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附件：</w:t>
      </w:r>
    </w:p>
    <w:p>
      <w:pPr>
        <w:wordWrap w:val="0"/>
        <w:topLinePunct/>
        <w:autoSpaceDE w:val="0"/>
        <w:autoSpaceDN w:val="0"/>
        <w:spacing w:line="500" w:lineRule="exact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壮瑶药研究平台（广西壮瑶药重点实验室/壮瑶药材开发及产业化广西高校工程研究中心/壮瑶药协同创新中心/广西壮族自治区民族药资源与应用工程研究中心/国家药品监督管理局中药材质量监测与评价重点实验室（联合单位））自主研究课题和开放课题申报指南</w:t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壮瑶药研究平台（广西壮瑶药重点实验室/壮瑶药材开发及产业化广西高校工程研究中心/壮瑶药协同创新中心/广西壮族自治区民族药资源与应用工程研究中心/国家药品监督管理局中药材质量监测与评价重点实验室（联合单位））依托广西中医药大学运行和管理。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平台</w:t>
      </w:r>
      <w:r>
        <w:rPr>
          <w:rFonts w:hint="eastAsia" w:asciiTheme="minorEastAsia" w:hAnsiTheme="minorEastAsia" w:cstheme="minorEastAsia"/>
          <w:sz w:val="24"/>
        </w:rPr>
        <w:t>立足于丰富的壮瑶药资源和壮瑶医临床疗效优势，聚焦四大研究方向</w:t>
      </w:r>
      <w:r>
        <w:rPr>
          <w:rFonts w:hint="eastAsia" w:asciiTheme="minorEastAsia" w:hAnsiTheme="minorEastAsia" w:cstheme="minorEastAsia"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</w:rPr>
        <w:t>壮瑶药理论及品种鉴定与资源开发研究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</w:rPr>
        <w:t>壮瑶药物质基础与质量控制研究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</w:rPr>
        <w:t>壮瑶药药效筛选与安全性评价研究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和</w:t>
      </w:r>
      <w:r>
        <w:rPr>
          <w:rFonts w:hint="eastAsia" w:asciiTheme="minorEastAsia" w:hAnsiTheme="minorEastAsia" w:cstheme="minorEastAsia"/>
          <w:sz w:val="24"/>
        </w:rPr>
        <w:t>壮瑶药制剂与新产品开发研究。致力于系统整理与完善壮瑶药基础理论，创新共性关键技术，研发新制剂与新产品，建设结构合理、富有创新能力的科研团队，打造仪器先进、管理科学、功能完善、开放合作的科研平台。为广泛吸引优秀人才开展技术协同攻关，促进技术创新和产业进步，</w:t>
      </w:r>
      <w:r>
        <w:rPr>
          <w:rFonts w:hint="eastAsia" w:asciiTheme="minorEastAsia" w:hAnsiTheme="minorEastAsia" w:cstheme="minorEastAsia"/>
          <w:sz w:val="24"/>
          <w:lang w:eastAsia="zh-CN"/>
        </w:rPr>
        <w:t>平台</w:t>
      </w:r>
      <w:r>
        <w:rPr>
          <w:rFonts w:hint="eastAsia" w:asciiTheme="minorEastAsia" w:hAnsiTheme="minorEastAsia" w:cstheme="minorEastAsia"/>
          <w:sz w:val="24"/>
        </w:rPr>
        <w:t>特设立开放课题和自主研究课题。申报指南如下</w:t>
      </w:r>
      <w:r>
        <w:rPr>
          <w:rFonts w:hint="eastAsia" w:asciiTheme="minorEastAsia" w:hAnsiTheme="minorEastAsia" w:cstheme="minorEastAsia"/>
          <w:b/>
          <w:bCs/>
          <w:sz w:val="24"/>
        </w:rPr>
        <w:t>（具体选题见附表）</w:t>
      </w:r>
      <w:r>
        <w:rPr>
          <w:rFonts w:hint="eastAsia" w:asciiTheme="minorEastAsia" w:hAnsiTheme="minorEastAsia" w:cstheme="minorEastAsia"/>
          <w:sz w:val="24"/>
        </w:rPr>
        <w:t>：</w:t>
      </w:r>
    </w:p>
    <w:p>
      <w:pPr>
        <w:wordWrap w:val="0"/>
        <w:topLinePunct/>
        <w:autoSpaceDE w:val="0"/>
        <w:autoSpaceDN w:val="0"/>
        <w:spacing w:line="500" w:lineRule="exact"/>
        <w:ind w:firstLine="482" w:firstLineChars="200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一、研究方向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</w:rPr>
        <w:t>研究方向一：壮瑶药理论及品种鉴定与资源开发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挖掘、整理和提高壮瑶医药理论，形成原创性民族医药基础理论专著，为发展民族医药提供理论基础。采用多种方法对壮瑶药品种进行真伪优劣的鉴定研究（开展基原鉴定、性状、鉴别、检查、炮制、DNA分子标记等技术研究）；创新“品种-质量-活性-应用”四位一体的研究模式；开展壮瑶药资源普查；遴选出高效优质的壮瑶药药用植物，进行种质繁育和快速繁殖，探索建立优质种源的途径和方法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</w:rPr>
        <w:t>研究方向二：</w:t>
      </w:r>
      <w:bookmarkStart w:id="0" w:name="_Hlk211518911"/>
      <w:r>
        <w:rPr>
          <w:rFonts w:hint="eastAsia" w:asciiTheme="minorEastAsia" w:hAnsiTheme="minorEastAsia" w:cstheme="minorEastAsia"/>
          <w:sz w:val="24"/>
        </w:rPr>
        <w:t>壮瑶药药效物质基础与质量控制</w:t>
      </w:r>
      <w:bookmarkEnd w:id="0"/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以壮瑶药基础理论为基础，运用现代科学技术与方法壮瑶药物质基础进行研究，包括化学成分的提取分离、鉴定、活性评价和构效关系等的研究，进而阐明壮瑶药的活性物质基础；对其质量控制方法进行研究（建立水分、灰分、浸出物等含量测定方法，开展生物活性与安全性评价研究，对农药残留量、重金属含量、有关毒性成分测定分析），建立或完善民族药材的质量标准；促进民族药的开发利用和临床用药安全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4"/>
        </w:rPr>
        <w:t>研究方向三：</w:t>
      </w:r>
      <w:bookmarkStart w:id="1" w:name="_Hlk211518921"/>
      <w:r>
        <w:rPr>
          <w:rFonts w:hint="eastAsia" w:asciiTheme="minorEastAsia" w:hAnsiTheme="minorEastAsia" w:cstheme="minorEastAsia"/>
          <w:sz w:val="24"/>
        </w:rPr>
        <w:t>壮瑶药药效筛选与安全性评价</w:t>
      </w:r>
      <w:bookmarkEnd w:id="1"/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对壮药中的解毒药、补虚药、通三道药、通两路药及瑶药中的“虎牛风钻”等特色药材的提取物、活性部位、活性组分和成分以及特色方剂进行药理和毒理研究。筛选具有防治壮瑶医“三道病”“汪症”（代谢性疾病）、“卑病”“提症”“瘰症”（恶性肿瘤）、“咪叠病”“肝风痛”（肝脏疾病）、“啊肉甜”“亏症”（糖尿病）疾病的活性提取物，并对其进行安全性评价，为拓宽壮瑶药资源的活性范围及其深度开发利用奠定基础，为壮瑶药新药开发提供科学依据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4.</w:t>
      </w:r>
      <w:r>
        <w:rPr>
          <w:rFonts w:hint="eastAsia" w:asciiTheme="minorEastAsia" w:hAnsiTheme="minorEastAsia" w:cstheme="minorEastAsia"/>
          <w:sz w:val="24"/>
        </w:rPr>
        <w:t>研究方向四：壮瑶药制剂与新产品开发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运用现代药剂学技术，对壮成药、瑶成药的新制剂进行应用基础研究，联合有条件的制药企业共同进行应用基础研究，进行壮瑶药新剂型或医院制剂的科技含量提升、二次开发的基础研究。</w:t>
      </w:r>
    </w:p>
    <w:p>
      <w:pPr>
        <w:numPr>
          <w:ilvl w:val="0"/>
          <w:numId w:val="0"/>
        </w:numPr>
        <w:wordWrap w:val="0"/>
        <w:topLinePunct/>
        <w:autoSpaceDE w:val="0"/>
        <w:autoSpaceDN w:val="0"/>
        <w:spacing w:line="500" w:lineRule="exact"/>
        <w:ind w:leftChars="20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bCs/>
          <w:sz w:val="24"/>
        </w:rPr>
        <w:t>申请条件和限项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</w:rPr>
        <w:t>申请人条件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（1）具有中级及以上职称；或具备硕士及以上学位；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（2）开放课题面向</w:t>
      </w:r>
      <w:r>
        <w:rPr>
          <w:rFonts w:hint="eastAsia" w:asciiTheme="minorEastAsia" w:hAnsiTheme="minorEastAsia" w:cstheme="minorEastAsia"/>
          <w:sz w:val="24"/>
          <w:lang w:eastAsia="zh-CN"/>
        </w:rPr>
        <w:t>平台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以</w:t>
      </w:r>
      <w:r>
        <w:rPr>
          <w:rFonts w:hint="eastAsia" w:asciiTheme="minorEastAsia" w:hAnsiTheme="minorEastAsia" w:cstheme="minorEastAsia"/>
          <w:sz w:val="24"/>
        </w:rPr>
        <w:t>外单位的研究人员，同时要求研究团队中至少有1名本</w:t>
      </w:r>
      <w:r>
        <w:rPr>
          <w:rFonts w:hint="eastAsia" w:asciiTheme="minorEastAsia" w:hAnsiTheme="minorEastAsia" w:cstheme="minorEastAsia"/>
          <w:sz w:val="24"/>
          <w:lang w:eastAsia="zh-CN"/>
        </w:rPr>
        <w:t>平台</w:t>
      </w:r>
      <w:r>
        <w:rPr>
          <w:rFonts w:hint="eastAsia" w:asciiTheme="minorEastAsia" w:hAnsiTheme="minorEastAsia" w:cstheme="minorEastAsia"/>
          <w:sz w:val="24"/>
        </w:rPr>
        <w:t>固定人员作为课题合作人。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（3）自主研究课题面向本</w:t>
      </w:r>
      <w:r>
        <w:rPr>
          <w:rFonts w:hint="eastAsia" w:asciiTheme="minorEastAsia" w:hAnsiTheme="minorEastAsia" w:cstheme="minorEastAsia"/>
          <w:sz w:val="24"/>
          <w:lang w:eastAsia="zh-CN"/>
        </w:rPr>
        <w:t>平台</w:t>
      </w:r>
      <w:r>
        <w:rPr>
          <w:rFonts w:hint="eastAsia" w:asciiTheme="minorEastAsia" w:hAnsiTheme="minorEastAsia" w:cstheme="minorEastAsia"/>
          <w:sz w:val="24"/>
        </w:rPr>
        <w:t>固定人员。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</w:rPr>
        <w:t>限项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（1）历年主持的子课题未结题的课题负责人不能申请。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（2）每人限报1项。</w:t>
      </w:r>
    </w:p>
    <w:p>
      <w:pPr>
        <w:numPr>
          <w:ilvl w:val="0"/>
          <w:numId w:val="0"/>
        </w:numPr>
        <w:wordWrap w:val="0"/>
        <w:topLinePunct/>
        <w:autoSpaceDE w:val="0"/>
        <w:autoSpaceDN w:val="0"/>
        <w:spacing w:line="500" w:lineRule="exact"/>
        <w:ind w:leftChars="20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三、</w:t>
      </w:r>
      <w:r>
        <w:rPr>
          <w:rFonts w:asciiTheme="minorEastAsia" w:hAnsiTheme="minorEastAsia" w:cstheme="minorEastAsia"/>
          <w:b/>
          <w:bCs/>
          <w:sz w:val="24"/>
        </w:rPr>
        <w:t>申请书撰写要求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1.撰写申请书时，要认真准确填写各项内容。不按要求填写或者填写错误的申请书不能通过初审；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 申请者和项目组成员须在申请书上签字；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3.遵守科学道德，要以严谨的科学作风和实事求是的科学精神撰写申请书，避免在申请书中出现夸大、不真实和不准确的内容，坚决反对弄虚作假。</w:t>
      </w:r>
    </w:p>
    <w:p>
      <w:pPr>
        <w:numPr>
          <w:ilvl w:val="0"/>
          <w:numId w:val="0"/>
        </w:numPr>
        <w:wordWrap w:val="0"/>
        <w:topLinePunct/>
        <w:autoSpaceDE w:val="0"/>
        <w:autoSpaceDN w:val="0"/>
        <w:spacing w:line="500" w:lineRule="exact"/>
        <w:ind w:leftChars="20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四、</w:t>
      </w:r>
      <w:r>
        <w:rPr>
          <w:rFonts w:hint="eastAsia" w:asciiTheme="minorEastAsia" w:hAnsiTheme="minorEastAsia" w:cstheme="minorEastAsia"/>
          <w:b/>
          <w:bCs/>
          <w:sz w:val="24"/>
        </w:rPr>
        <w:t>课题管理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1.课题研究经费自筹为主，每项课题资助0.2万元；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2.课题申报材料受理后，壮瑶药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研究平台</w:t>
      </w:r>
      <w:r>
        <w:rPr>
          <w:rFonts w:hint="eastAsia" w:asciiTheme="minorEastAsia" w:hAnsiTheme="minorEastAsia" w:cstheme="minorEastAsia"/>
          <w:sz w:val="24"/>
        </w:rPr>
        <w:t>将组织专家对材料进行评审，择优确定立项名单并予公布。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3.研究周期：1-2年。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4.验收方式：壮瑶药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研究平台</w:t>
      </w:r>
      <w:r>
        <w:rPr>
          <w:rFonts w:hint="eastAsia" w:asciiTheme="minorEastAsia" w:hAnsiTheme="minorEastAsia" w:cstheme="minorEastAsia"/>
          <w:sz w:val="24"/>
        </w:rPr>
        <w:t>组织专家对已发表的课题论文或专利等成果进行初审、结题评审，通过评审的，由壮瑶药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研究平台</w:t>
      </w:r>
      <w:r>
        <w:rPr>
          <w:rFonts w:hint="eastAsia" w:asciiTheme="minorEastAsia" w:hAnsiTheme="minorEastAsia" w:cstheme="minorEastAsia"/>
          <w:sz w:val="24"/>
        </w:rPr>
        <w:t>颁发结题证书。</w:t>
      </w:r>
    </w:p>
    <w:p>
      <w:pPr>
        <w:numPr>
          <w:ilvl w:val="0"/>
          <w:numId w:val="0"/>
        </w:numPr>
        <w:wordWrap w:val="0"/>
        <w:topLinePunct/>
        <w:autoSpaceDE w:val="0"/>
        <w:autoSpaceDN w:val="0"/>
        <w:spacing w:line="500" w:lineRule="exact"/>
        <w:ind w:leftChars="20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五、</w:t>
      </w:r>
      <w:r>
        <w:rPr>
          <w:rFonts w:hint="eastAsia" w:asciiTheme="minorEastAsia" w:hAnsiTheme="minorEastAsia" w:cstheme="minorEastAsia"/>
          <w:b/>
          <w:bCs/>
          <w:sz w:val="24"/>
        </w:rPr>
        <w:t>课题受理和评审办法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申报书格式见附件。</w:t>
      </w:r>
      <w:r>
        <w:rPr>
          <w:rFonts w:hint="eastAsia" w:asciiTheme="minorEastAsia" w:hAnsiTheme="minorEastAsia" w:cstheme="minorEastAsia"/>
          <w:sz w:val="24"/>
        </w:rPr>
        <w:t>请于2025年1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cstheme="minorEastAsia"/>
          <w:sz w:val="24"/>
        </w:rPr>
        <w:t>日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中午</w:t>
      </w:r>
      <w:r>
        <w:rPr>
          <w:rFonts w:hint="eastAsia" w:asciiTheme="minorEastAsia" w:hAnsiTheme="minorEastAsia" w:cstheme="minorEastAsia"/>
          <w:sz w:val="24"/>
        </w:rPr>
        <w:t>1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</w:t>
      </w:r>
      <w:bookmarkStart w:id="5" w:name="_GoBack"/>
      <w:bookmarkEnd w:id="5"/>
      <w:r>
        <w:rPr>
          <w:rFonts w:hint="eastAsia" w:asciiTheme="minorEastAsia" w:hAnsiTheme="minorEastAsia" w:cstheme="minorEastAsia"/>
          <w:sz w:val="24"/>
        </w:rPr>
        <w:t>：00前将申报书盖章纸质版（一式三份）提交到壮瑶药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研究平台</w:t>
      </w:r>
      <w:r>
        <w:rPr>
          <w:rFonts w:hint="eastAsia" w:asciiTheme="minorEastAsia" w:hAnsiTheme="minorEastAsia" w:cstheme="minorEastAsia"/>
          <w:sz w:val="24"/>
        </w:rPr>
        <w:t>办公室（广西中医药大学格物楼C404-2室），同时发送电子版文件至676407465@qq.com。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申请书经形式审查合格后进入评审程序，根据评审结果，</w:t>
      </w:r>
      <w:r>
        <w:rPr>
          <w:rFonts w:hint="eastAsia" w:asciiTheme="minorEastAsia" w:hAnsiTheme="minorEastAsia" w:cstheme="minorEastAsia"/>
          <w:sz w:val="24"/>
        </w:rPr>
        <w:t>经由壮瑶药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研究平台</w:t>
      </w:r>
      <w:r>
        <w:rPr>
          <w:rFonts w:hint="eastAsia" w:asciiTheme="minorEastAsia" w:hAnsiTheme="minorEastAsia" w:cstheme="minorEastAsia"/>
          <w:sz w:val="24"/>
        </w:rPr>
        <w:t>批准课题资助决定，及时向申请人及其所在单位发布立项通知。</w:t>
      </w:r>
    </w:p>
    <w:p>
      <w:pPr>
        <w:numPr>
          <w:ilvl w:val="0"/>
          <w:numId w:val="0"/>
        </w:numPr>
        <w:wordWrap w:val="0"/>
        <w:topLinePunct/>
        <w:autoSpaceDE w:val="0"/>
        <w:autoSpaceDN w:val="0"/>
        <w:spacing w:line="500" w:lineRule="exact"/>
        <w:ind w:leftChars="20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六、</w:t>
      </w:r>
      <w:r>
        <w:rPr>
          <w:rFonts w:hint="eastAsia" w:asciiTheme="minorEastAsia" w:hAnsiTheme="minorEastAsia" w:cstheme="minorEastAsia"/>
          <w:b/>
          <w:bCs/>
          <w:sz w:val="24"/>
        </w:rPr>
        <w:t>经费管理办法</w:t>
      </w:r>
    </w:p>
    <w:p>
      <w:pPr>
        <w:numPr>
          <w:ilvl w:val="0"/>
          <w:numId w:val="0"/>
        </w:num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1.</w:t>
      </w:r>
      <w:r>
        <w:rPr>
          <w:rFonts w:asciiTheme="minorEastAsia" w:hAnsiTheme="minorEastAsia" w:cstheme="minorEastAsia"/>
          <w:sz w:val="24"/>
        </w:rPr>
        <w:t>申请者获得开放课题资助后，按照</w:t>
      </w:r>
      <w:r>
        <w:rPr>
          <w:rFonts w:hint="eastAsia" w:asciiTheme="minorEastAsia" w:hAnsiTheme="minorEastAsia" w:cstheme="minorEastAsia"/>
          <w:sz w:val="24"/>
        </w:rPr>
        <w:t>广西中医药大学</w:t>
      </w:r>
      <w:r>
        <w:rPr>
          <w:rFonts w:asciiTheme="minorEastAsia" w:hAnsiTheme="minorEastAsia" w:cstheme="minorEastAsia"/>
          <w:sz w:val="24"/>
        </w:rPr>
        <w:t>规章制度</w:t>
      </w:r>
      <w:r>
        <w:rPr>
          <w:rFonts w:hint="eastAsia" w:asciiTheme="minorEastAsia" w:hAnsiTheme="minorEastAsia" w:cstheme="minorEastAsia"/>
          <w:sz w:val="24"/>
        </w:rPr>
        <w:t>进行</w:t>
      </w:r>
      <w:r>
        <w:rPr>
          <w:rFonts w:asciiTheme="minorEastAsia" w:hAnsiTheme="minorEastAsia" w:cstheme="minorEastAsia"/>
          <w:sz w:val="24"/>
        </w:rPr>
        <w:t>报销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报销票据抬头及相关购置合同购货方为</w:t>
      </w:r>
      <w:r>
        <w:rPr>
          <w:rFonts w:hint="eastAsia" w:asciiTheme="minorEastAsia" w:hAnsiTheme="minorEastAsia" w:cstheme="minorEastAsia"/>
          <w:sz w:val="24"/>
        </w:rPr>
        <w:t>广西</w:t>
      </w:r>
      <w:r>
        <w:rPr>
          <w:rFonts w:asciiTheme="minorEastAsia" w:hAnsiTheme="minorEastAsia" w:cstheme="minorEastAsia"/>
          <w:sz w:val="24"/>
        </w:rPr>
        <w:t>中医药大学。</w:t>
      </w:r>
    </w:p>
    <w:p>
      <w:pPr>
        <w:numPr>
          <w:ilvl w:val="0"/>
          <w:numId w:val="0"/>
        </w:num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</w:rPr>
        <w:t>中心</w:t>
      </w:r>
      <w:r>
        <w:rPr>
          <w:rFonts w:asciiTheme="minorEastAsia" w:hAnsiTheme="minorEastAsia" w:cstheme="minorEastAsia"/>
          <w:sz w:val="24"/>
        </w:rPr>
        <w:t>开放课题经费的开支包括：材料费、测试化验加工费、差旅费、出版/文献/信息传播/知识产权事务费</w:t>
      </w:r>
      <w:r>
        <w:rPr>
          <w:rFonts w:hint="eastAsia" w:asciiTheme="minorEastAsia" w:hAnsiTheme="minorEastAsia" w:cstheme="minorEastAsia"/>
          <w:sz w:val="24"/>
        </w:rPr>
        <w:t>、劳务费、咨询费</w:t>
      </w:r>
      <w:r>
        <w:rPr>
          <w:rFonts w:asciiTheme="minorEastAsia" w:hAnsiTheme="minorEastAsia" w:cstheme="minorEastAsia"/>
          <w:sz w:val="24"/>
        </w:rPr>
        <w:t>。</w:t>
      </w:r>
    </w:p>
    <w:p>
      <w:pPr>
        <w:numPr>
          <w:ilvl w:val="0"/>
          <w:numId w:val="0"/>
        </w:numPr>
        <w:wordWrap w:val="0"/>
        <w:topLinePunct/>
        <w:autoSpaceDE w:val="0"/>
        <w:autoSpaceDN w:val="0"/>
        <w:spacing w:line="500" w:lineRule="exact"/>
        <w:ind w:leftChars="20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七、</w:t>
      </w:r>
      <w:r>
        <w:rPr>
          <w:rFonts w:hint="eastAsia" w:asciiTheme="minorEastAsia" w:hAnsiTheme="minorEastAsia" w:cstheme="minorEastAsia"/>
          <w:b/>
          <w:bCs/>
          <w:sz w:val="24"/>
        </w:rPr>
        <w:t>成果管理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基金资助课题所取得的研究成果，由壮瑶药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研究平台</w:t>
      </w:r>
      <w:r>
        <w:rPr>
          <w:rFonts w:hint="eastAsia" w:asciiTheme="minorEastAsia" w:hAnsiTheme="minorEastAsia" w:cstheme="minorEastAsia"/>
          <w:sz w:val="24"/>
        </w:rPr>
        <w:t>和研究者所在单位共同享有。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发表论文、申请奖励、专利等成果时，第一作者或通讯作者的署名单位必须包含“广西壮瑶药重点实验室、壮瑶药材开发及产业化广西高校工程研究中心、广西壮族自治区民族药资源与应用工程研究中心、壮瑶药协同创新中心、国家药品监督管理局中药材质量监测与评价重点实验室（联合单位）”，并注明“广西壮瑶药重点实验室（桂科基字［2014］32号）、壮瑶药材开发及产业化广西高校工程研究中心(桂教科研〔2024〕10号)、广西壮族自治区民族药资源与应用工程研究中心（桂发改高技函[2020]2605号）、壮瑶药协同创新中心（桂教科研［2013］20号）、国家药品监督管理局中药材质量监测与评价重点实验室（联合单位）（国药监科外函〔2021〕17号）”。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发表学术论文等成果时，署名作者须包含参与项目研究的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壮瑶药研究平台</w:t>
      </w:r>
      <w:r>
        <w:rPr>
          <w:rFonts w:hint="eastAsia" w:asciiTheme="minorEastAsia" w:hAnsiTheme="minorEastAsia" w:cstheme="minorEastAsia"/>
          <w:sz w:val="24"/>
        </w:rPr>
        <w:t>固定人员。</w:t>
      </w:r>
    </w:p>
    <w:p>
      <w:pPr>
        <w:wordWrap w:val="0"/>
        <w:topLinePunct/>
        <w:autoSpaceDE w:val="0"/>
        <w:autoSpaceDN w:val="0"/>
        <w:spacing w:line="500" w:lineRule="exact"/>
        <w:ind w:firstLine="482" w:firstLineChars="20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八、联系方式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联系人： 张淼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联系方式：17535764888   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 w:val="24"/>
        </w:rPr>
        <w:t xml:space="preserve">地址：广西南宁市五合大道13号　广西中医药大学科学实验中心格物楼四楼C404-2室 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righ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2025年10月1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</w:rPr>
        <w:t>日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asciiTheme="minorEastAsia" w:hAnsiTheme="minorEastAsia" w:cstheme="minorEastAsia"/>
          <w:sz w:val="24"/>
        </w:rPr>
      </w:pP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asciiTheme="minorEastAsia" w:hAnsiTheme="minorEastAsia" w:cstheme="minorEastAsia"/>
          <w:sz w:val="24"/>
        </w:rPr>
      </w:pPr>
    </w:p>
    <w:p>
      <w:pPr>
        <w:widowControl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br w:type="page"/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附表</w:t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建议选题内容：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一、</w:t>
      </w:r>
      <w:bookmarkStart w:id="2" w:name="_Hlk211528814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围绕</w:t>
      </w:r>
      <w:bookmarkEnd w:id="2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白背三七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白子菜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Gynura divaricata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 (L.) DC. 全草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、犁头草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长萼堇菜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Viola inconspicua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 Blume.全草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、三妹木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美丽胡枝子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Lespedeza Formosa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 Wight茎叶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、双飞蝴蝶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蝙蝠草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Christia vespertilionis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 (L.f.) Bahn.f.全草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、广东石豆兰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广东石豆兰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 xml:space="preserve">Bulbophyllum kwangtungense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Schltr.全草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、青钱柳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青钱柳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Cyclocarya paliurus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 (Batal.) Iljinsk.叶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、艳山姜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艳山姜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Alpinia zerumbet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 (Pers.) Burtt. et Smith果实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、头花蓼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头花蓼</w:t>
      </w:r>
      <w:r>
        <w:rPr>
          <w:rFonts w:hint="default" w:ascii="Times New Roman" w:hAnsi="Times New Roman" w:eastAsia="宋体" w:cs="Times New Roman"/>
          <w:i/>
          <w:color w:val="auto"/>
          <w:sz w:val="21"/>
          <w:szCs w:val="21"/>
        </w:rPr>
        <w:t>Polygonum capitatum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Buch. Ham.ex D.Don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全草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、山苦荬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中华小苦荬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Ixeridium chinense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 (Thunb.) Tzvel.全草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老虎芋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尖尾芋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Alocasia cucullata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 (Lour.) Schott块根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铁皮石斛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铁皮石斛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Dendrobium officinale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Kimura et Migo干燥茎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对叶百部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i/>
          <w:iCs/>
          <w:color w:val="auto"/>
          <w:sz w:val="21"/>
          <w:szCs w:val="21"/>
          <w:lang w:eastAsia="zh-CN"/>
        </w:rPr>
        <w:t>Stemona tuberosa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Lour.的干燥块根）</w:t>
      </w:r>
      <w:bookmarkStart w:id="3" w:name="_Hlk211528865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等广西常用的壮瑶药材开展研究</w:t>
      </w:r>
      <w:bookmarkEnd w:id="3"/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1.多种方法对壮瑶药品种进行真伪优劣的鉴定研究；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2.遴选出高效优质的壮瑶药药用植物，进行种质繁育和快速繁殖，探索建立优质种源的途径和方法；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3.质量标准提升研究；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4.药效物质基础及质量控制研究；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5.药材的安全性评价研究，包括急性毒性实验和亚慢性毒性实验；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6.针对代谢性疾病、恶性肿瘤、肝脏疾病及糖尿病，筛选具有防治潜力的活性提取物或成分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6.药食同源壮瑶药新产品开发及质量标准研究；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7.瑶药三泡产品质量标准研究与产业开发。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二、围绕小驳骨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i/>
          <w:iCs/>
          <w:color w:val="auto"/>
          <w:sz w:val="21"/>
          <w:szCs w:val="21"/>
          <w:lang w:eastAsia="zh-CN"/>
        </w:rPr>
        <w:t>Gendarussa vulgaris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Nees干燥地上部分）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、火炭母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火炭母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Polygonum chinense</w:t>
      </w:r>
      <w:r>
        <w:rPr>
          <w:rFonts w:hint="default" w:ascii="Times New Roman" w:hAnsi="Times New Roman" w:eastAsia="宋体" w:cs="Times New Roman"/>
          <w:sz w:val="21"/>
          <w:szCs w:val="21"/>
        </w:rPr>
        <w:t> L.全草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、锡叶藤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锡叶藤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Tetracera asiatica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(Lour.) Hoogland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根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等广西常用的壮瑶药材开展研究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1.瑶药材小驳骨指纹图谱及药效活性（解热抗炎、防治肝病、脓毒症等）谱效关系研究；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2.基于代谢组学或UPLC-QTRAP-MS技术对瑶药材小驳骨进行品质评价；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3.火炭母（解热抗炎、防治肝病、糖尿病、抗病毒等）药效物质基础研究；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4.壮药</w:t>
      </w:r>
      <w:bookmarkStart w:id="4" w:name="_Hlk211528855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锡叶藤</w:t>
      </w:r>
      <w:bookmarkEnd w:id="4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（解热抗炎、防治肝病、糖尿病、抗病毒等）药效物质基础研究；</w:t>
      </w:r>
    </w:p>
    <w:p>
      <w:pPr>
        <w:wordWrap w:val="0"/>
        <w:topLinePunct/>
        <w:autoSpaceDE w:val="0"/>
        <w:autoSpaceDN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5.基于代谢组学或UPLC-QTRAP-MS技术对火炭母进行品质评价。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三、壮瑶药“产学研用金”融合研究，社会服务优势明显的项目；壮瑶药基础理论及文献研究、壮瑶药文化传承创新、壮瑶药国际交流合作等项目；壮瑶药人工智能研究项目等。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br w:type="page"/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1.三妹木（豆科植物美丽胡枝子</w:t>
      </w:r>
      <w:r>
        <w:rPr>
          <w:rFonts w:hint="default" w:ascii="Times New Roman" w:hAnsi="Times New Roman" w:eastAsia="宋体" w:cs="Times New Roman"/>
          <w:i/>
          <w:i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Lespedeza Formosa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 Wight茎叶）DNA条形码研究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2.山苦荬（菊科植物中华小苦荬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Ixeridium chinense</w:t>
      </w:r>
      <w:r>
        <w:rPr>
          <w:rFonts w:hint="default" w:ascii="Times New Roman" w:hAnsi="Times New Roman" w:eastAsia="宋体" w:cs="Times New Roman"/>
          <w:sz w:val="24"/>
          <w:szCs w:val="24"/>
        </w:rPr>
        <w:t> (Thunb.) Tzvel.全草）DNA条形码研究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3.老虎芋（天南星科植物尖尾芋</w:t>
      </w:r>
      <w:r>
        <w:rPr>
          <w:rFonts w:hint="default" w:ascii="Times New Roman" w:hAnsi="Times New Roman" w:eastAsia="宋体" w:cs="Times New Roman"/>
          <w:i/>
          <w:i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Alocasia cucullata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 (Lour.) Schott块根）DNA条形码研究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4.广东石豆兰（兰科植物广东石豆兰</w:t>
      </w:r>
      <w:r>
        <w:rPr>
          <w:rFonts w:hint="default" w:ascii="Times New Roman" w:hAnsi="Times New Roman" w:eastAsia="宋体" w:cs="Times New Roman"/>
          <w:i/>
          <w:i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 xml:space="preserve">Bulbophyllum kwangtungense 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Schltr.全草）DNA条形码研究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5.火炭母（蓼科蓼属植物火炭母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Polygonum chinense</w:t>
      </w:r>
      <w:r>
        <w:rPr>
          <w:rFonts w:hint="default" w:ascii="Times New Roman" w:hAnsi="Times New Roman" w:eastAsia="宋体" w:cs="Times New Roman"/>
          <w:sz w:val="24"/>
          <w:szCs w:val="24"/>
        </w:rPr>
        <w:t> L.全草）DNA条形码研究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6.艳山姜（姜科植物艳山姜</w:t>
      </w:r>
      <w:r>
        <w:rPr>
          <w:rFonts w:hint="default" w:ascii="Times New Roman" w:hAnsi="Times New Roman" w:eastAsia="宋体" w:cs="Times New Roman"/>
          <w:i/>
          <w:i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Alpinia zerumbet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 (Pers.) Burtt. et Smith果实）DNA条形码研究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7.头花蓼（蓼科植物头花蓼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Polygonum capitatum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Buch. Ham.ex D.Don）DNA条形码研究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8.铁皮石斛（兰科石斛属植物铁皮石斛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Dendrobium officinale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Kimura et Migo干燥茎）多糖合成途径关键酶尿苷二磷酸葡萄糖焦磷酸化酶（UGPase）基因的克隆及其功能分析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9.铁皮石斛（兰科石斛属植物铁皮石斛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Dendrobium officinale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Kimura et Migo干燥茎）UGPase基因原核表达載体的构建及重组蛋白的诱导表达与纯化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10.基于不同光照处理的超表达铁皮石斛（兰科石斛属植物铁皮石斛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Dendrobium officinale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Kimura et Migo干燥茎）UGPase 基因蛋白大肠杆菌的耐受性分析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11.光照对铁皮石斛（兰科石斛属植物铁皮石斛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Dendrobium officinale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Kimura et Migo干燥茎）多糖合成途径关键酶尿苷二磷酸葡萄糖焦磷酸化酶（UGPase）基因的挖掘与差异表达的影响</w:t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研究方向二：壮瑶药物质基础与质量控制研究</w:t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选题内容：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1.青钱柳（胡桃科植物青钱柳</w:t>
      </w:r>
      <w:r>
        <w:rPr>
          <w:rFonts w:hint="default" w:ascii="Times New Roman" w:hAnsi="Times New Roman" w:eastAsia="宋体" w:cs="Times New Roman"/>
          <w:i/>
          <w:i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Cyclocarya paliurus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 (Batal.) Iljinsk.叶）药效物质基础研究及标志成分标准对照品制备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2.老虎芋（天南星科植物尖尾芋</w:t>
      </w:r>
      <w:r>
        <w:rPr>
          <w:rFonts w:hint="default" w:ascii="Times New Roman" w:hAnsi="Times New Roman" w:eastAsia="宋体" w:cs="Times New Roman"/>
          <w:i/>
          <w:i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Alocasia cucullata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 (Lour.) Schott块根）药效物质基础研究及标志成分标准对照品制备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3.广东石豆兰（兰科植物广东石豆兰</w:t>
      </w:r>
      <w:r>
        <w:rPr>
          <w:rFonts w:hint="default" w:ascii="Times New Roman" w:hAnsi="Times New Roman" w:eastAsia="宋体" w:cs="Times New Roman"/>
          <w:i/>
          <w:i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 xml:space="preserve">Bulbophyllum kwangtungense 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Schltr.全草）药效物质基础研究及标志成分标准对照品制备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4.头花蓼（蓼科植物头花蓼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Polygonum capitatum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Buch. Ham.ex D.Don）药效物质基础研究及标志成分标准对照品制备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5.三妹木（豆科植物美丽胡枝子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Lespedeza Formosa</w:t>
      </w:r>
      <w:r>
        <w:rPr>
          <w:rFonts w:hint="default" w:ascii="Times New Roman" w:hAnsi="Times New Roman" w:eastAsia="宋体" w:cs="Times New Roman"/>
          <w:sz w:val="24"/>
          <w:szCs w:val="24"/>
        </w:rPr>
        <w:t> Wight茎叶）药效物质基础研究及标志成分标准对照品制备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6.山苦荬（菊科植物中华小苦荬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Ixeridium chinense</w:t>
      </w:r>
      <w:r>
        <w:rPr>
          <w:rFonts w:hint="default" w:ascii="Times New Roman" w:hAnsi="Times New Roman" w:eastAsia="宋体" w:cs="Times New Roman"/>
          <w:sz w:val="24"/>
          <w:szCs w:val="24"/>
        </w:rPr>
        <w:t> (Thunb.) Tzvel.全草）药效物质基础研究及标志成分标准对照品制备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7.艳山姜（姜科植物艳山姜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Alpinia zerumbet</w:t>
      </w:r>
      <w:r>
        <w:rPr>
          <w:rFonts w:hint="default" w:ascii="Times New Roman" w:hAnsi="Times New Roman" w:eastAsia="宋体" w:cs="Times New Roman"/>
          <w:sz w:val="24"/>
          <w:szCs w:val="24"/>
        </w:rPr>
        <w:t> (Pers.) Burtt. et Smith果实）药效物质基础研究及标志成分标准对照品制备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8.白背三七（菊科植物白子菜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Gynura divaricata</w:t>
      </w:r>
      <w:r>
        <w:rPr>
          <w:rFonts w:hint="default" w:ascii="Times New Roman" w:hAnsi="Times New Roman" w:eastAsia="宋体" w:cs="Times New Roman"/>
          <w:sz w:val="24"/>
          <w:szCs w:val="24"/>
        </w:rPr>
        <w:t> (L.) DC. 全草）药效物质基础研究及标志成分标准对照品制备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9.犁头草（堇菜科植物长萼堇菜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Viola inconspicua</w:t>
      </w:r>
      <w:r>
        <w:rPr>
          <w:rFonts w:hint="default" w:ascii="Times New Roman" w:hAnsi="Times New Roman" w:eastAsia="宋体" w:cs="Times New Roman"/>
          <w:sz w:val="24"/>
          <w:szCs w:val="24"/>
        </w:rPr>
        <w:t> Blume.全草）药效物质基础研究及标志成分标准对照品制备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10.双飞蝴蝶（豆科植物蝙蝠草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Christia vespertilionis</w:t>
      </w:r>
      <w:r>
        <w:rPr>
          <w:rFonts w:hint="default" w:ascii="Times New Roman" w:hAnsi="Times New Roman" w:eastAsia="宋体" w:cs="Times New Roman"/>
          <w:sz w:val="24"/>
          <w:szCs w:val="24"/>
        </w:rPr>
        <w:t> (L.f.) Bahn.f.全草）药效物质基础研究及标志成分标准对照品制备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11.锡叶藤（五桠果科植物锡叶藤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Tetracera asiatica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(Lour.) Hoogland）质量标准研究及活性部位筛选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12.拳卷地钱（地钱科植物拳卷地钱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Marchantia convoluta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Gao et Chang）质量标准研究及活性部位筛选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13.火炭母（蓼科植物火炭母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Polygonum chinense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L.）质量标准研究及活性部位筛选</w:t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研究方向三：壮瑶药筛选与安全性评价的基础研究</w:t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选题内容：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1.犁头草（堇菜科植物长萼堇菜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Viola inconspicua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Blume.全草）抗肝损伤（肝纤维化）活性部位筛选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2.双飞蝴蝶（豆科植物蝙蝠草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Christia vespertilionis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(L.f.) Bahn.f.全草）抗肝损伤（肝纤维化）活性部位筛选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3.白背三七（菊科植物白子菜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Gynura divaricata</w:t>
      </w:r>
      <w:r>
        <w:rPr>
          <w:rFonts w:hint="default" w:ascii="Times New Roman" w:hAnsi="Times New Roman" w:eastAsia="宋体" w:cs="Times New Roman"/>
          <w:sz w:val="24"/>
          <w:szCs w:val="24"/>
        </w:rPr>
        <w:t> (L.) DC. 全草）抗肝损伤（肝纤维化）活性部位筛选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4.三妹木（豆科植物美丽胡枝子</w:t>
      </w:r>
      <w:r>
        <w:rPr>
          <w:rFonts w:hint="default" w:ascii="Times New Roman" w:hAnsi="Times New Roman" w:eastAsia="宋体" w:cs="Times New Roman"/>
          <w:i/>
          <w:i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Lespedeza Formosa</w:t>
      </w: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 Wight茎叶）抗肝损伤（肝纤维化）活性部位筛选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5.青钱柳（胡桃科植物青钱柳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Cyclocarya paliurus</w:t>
      </w:r>
      <w:r>
        <w:rPr>
          <w:rFonts w:hint="default" w:ascii="Times New Roman" w:hAnsi="Times New Roman" w:eastAsia="宋体" w:cs="Times New Roman"/>
          <w:sz w:val="24"/>
          <w:szCs w:val="24"/>
        </w:rPr>
        <w:t> (Batal.) Iljinsk.叶）抗肝损伤（肝纤维化）活性部位筛选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6.火钱保肝胶囊（组方：火炭母，拳卷地钱，白背三七，三妹木，锡叶藤，犁头草，双飞蝴蝶，青钱柳）抗肝纤维化活性研究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>7.火钱保肝胶囊（组方：火炭母，拳卷地钱，白背三七，三妹木，锡叶藤，犁头草，双飞蝴蝶，青钱柳）对急性肝损伤的保护作用研究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8.火钱保肝胶囊（组方：火炭母，拳卷地钱，白背三七，三妹木，锡叶藤，犁头草，双飞蝴蝶，青钱柳）体外抗肝损伤（肝纤维化）活性研究</w:t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研究方向四：壮瑶药制剂与关键技术应用基础（含多学科交叉融合创新发展）研究</w:t>
      </w:r>
    </w:p>
    <w:p>
      <w:pPr>
        <w:wordWrap w:val="0"/>
        <w:topLinePunct/>
        <w:autoSpaceDE w:val="0"/>
        <w:autoSpaceDN w:val="0"/>
        <w:spacing w:line="500" w:lineRule="exact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选题内容：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1.火钱保肝胶囊（组方：火炭母，拳卷地钱，白背三七，三妹木，锡叶藤，犁头草，双飞蝴蝶，青钱柳）制备工艺及检查项目研究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2.火钱保肝胶囊（组方：火炭母，拳卷地钱，白背三七，三妹木，锡叶藤，犁头草，双飞蝴蝶，青钱柳）中试工艺及检查项目研究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3.瑶药三泡产后修复泡腾片（薯莨，盐肤木6，鸡血藤，水泽兰，益母草，麻骨风，红艾叶，酒品藤）制备工艺及产品质量标准研究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4.瑶药三泡舒筋祛湿泡腾片（薯莨，小香樟，盐肤木，满山香，麻骨风，半枫荷，飞龙掌血，桂枝）制备工艺及产品质量标准研究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5.瑶药三泡排毒养颜泡腾片（薯莨，松针，银花藤，钻骨风，鸭脚木，黄牛树，三叉苦，桂枝）制备工艺及产品质量标准研究</w:t>
      </w:r>
    </w:p>
    <w:p>
      <w:pPr>
        <w:wordWrap w:val="0"/>
        <w:topLinePunct/>
        <w:autoSpaceDE w:val="0"/>
        <w:autoSpaceDN w:val="0"/>
        <w:spacing w:line="5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6.多学科交叉融合创新发展壮瑶医药的研究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035C031C"/>
    <w:rsid w:val="00020FCD"/>
    <w:rsid w:val="00536EFA"/>
    <w:rsid w:val="006731DB"/>
    <w:rsid w:val="007B69ED"/>
    <w:rsid w:val="007F5D51"/>
    <w:rsid w:val="009F7BC5"/>
    <w:rsid w:val="00A00DD8"/>
    <w:rsid w:val="00A8413B"/>
    <w:rsid w:val="00D0041C"/>
    <w:rsid w:val="01931818"/>
    <w:rsid w:val="035C031C"/>
    <w:rsid w:val="09E721FA"/>
    <w:rsid w:val="22373DFF"/>
    <w:rsid w:val="291A4B01"/>
    <w:rsid w:val="2DE52295"/>
    <w:rsid w:val="324F4D8D"/>
    <w:rsid w:val="3C2135EC"/>
    <w:rsid w:val="3CA5228C"/>
    <w:rsid w:val="3D034F98"/>
    <w:rsid w:val="3E2A7556"/>
    <w:rsid w:val="4B276107"/>
    <w:rsid w:val="552C3337"/>
    <w:rsid w:val="5BB36982"/>
    <w:rsid w:val="64DD45A8"/>
    <w:rsid w:val="67202D7E"/>
    <w:rsid w:val="71CF051E"/>
    <w:rsid w:val="7D4A62FD"/>
    <w:rsid w:val="7E42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2751</Words>
  <Characters>2917</Characters>
  <Lines>132</Lines>
  <Paragraphs>101</Paragraphs>
  <TotalTime>1</TotalTime>
  <ScaleCrop>false</ScaleCrop>
  <LinksUpToDate>false</LinksUpToDate>
  <CharactersWithSpaces>5567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2022-06-07T07:49:00Z</dcterms:created>
  <dc:creator>爾氵曼埗1400318249</dc:creator>
  <cp:lastModifiedBy>爾氵曼埗1400318249</cp:lastModifiedBy>
  <dcterms:modified xsi:type="dcterms:W3CDTF">2025-10-16T12:01:43Z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E336233513A54894997968555EC4E606</vt:lpwstr>
  </property>
</Properties>
</file>