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s="宋体"/>
          <w:b/>
          <w:bCs/>
          <w:color w:val="000000"/>
          <w:sz w:val="32"/>
          <w:szCs w:val="32"/>
          <w:lang w:val="en-US" w:eastAsia="zh-CN"/>
        </w:rPr>
      </w:pPr>
      <w:r>
        <w:rPr>
          <w:rFonts w:hint="eastAsia" w:ascii="黑体" w:hAnsi="黑体" w:eastAsia="黑体" w:cs="宋体"/>
          <w:b/>
          <w:bCs/>
          <w:color w:val="000000"/>
          <w:sz w:val="32"/>
          <w:szCs w:val="32"/>
        </w:rPr>
        <w:t>附件</w:t>
      </w:r>
      <w:r>
        <w:rPr>
          <w:rFonts w:hint="eastAsia" w:ascii="黑体" w:hAnsi="黑体" w:eastAsia="黑体" w:cs="宋体"/>
          <w:b/>
          <w:bCs/>
          <w:color w:val="000000"/>
          <w:sz w:val="32"/>
          <w:szCs w:val="32"/>
          <w:lang w:val="en-US" w:eastAsia="zh-CN"/>
        </w:rPr>
        <w:t>3</w:t>
      </w:r>
      <w:bookmarkStart w:id="0" w:name="_GoBack"/>
      <w:bookmarkEnd w:id="0"/>
    </w:p>
    <w:p>
      <w:pPr>
        <w:widowControl/>
        <w:jc w:val="center"/>
        <w:rPr>
          <w:rFonts w:hint="eastAsia" w:ascii="宋体" w:hAnsi="宋体" w:cs="宋体"/>
          <w:b/>
          <w:bCs/>
          <w:color w:val="000000"/>
          <w:sz w:val="32"/>
          <w:szCs w:val="32"/>
        </w:rPr>
      </w:pPr>
      <w:r>
        <w:rPr>
          <w:rFonts w:hint="eastAsia" w:ascii="宋体" w:hAnsi="宋体" w:cs="宋体"/>
          <w:b/>
          <w:bCs/>
          <w:color w:val="000000"/>
          <w:sz w:val="32"/>
          <w:szCs w:val="32"/>
        </w:rPr>
        <w:t>采购项目需求表</w:t>
      </w:r>
    </w:p>
    <w:p>
      <w:pPr>
        <w:spacing w:line="400" w:lineRule="exact"/>
        <w:rPr>
          <w:rFonts w:hint="eastAsia" w:ascii="宋体" w:hAnsi="宋体"/>
          <w:b/>
          <w:color w:val="000000"/>
          <w:szCs w:val="21"/>
        </w:rPr>
      </w:pPr>
      <w:r>
        <w:rPr>
          <w:rFonts w:hint="eastAsia" w:ascii="宋体" w:hAnsi="宋体"/>
          <w:b/>
          <w:color w:val="000000"/>
          <w:szCs w:val="21"/>
        </w:rPr>
        <w:t>说明：</w:t>
      </w:r>
      <w:r>
        <w:rPr>
          <w:rFonts w:ascii="宋体" w:hAnsi="宋体"/>
          <w:b/>
          <w:bCs/>
          <w:szCs w:val="24"/>
        </w:rPr>
        <w:t>1.</w:t>
      </w:r>
      <w:r>
        <w:rPr>
          <w:rFonts w:hint="eastAsia" w:ascii="宋体" w:hAnsi="宋体"/>
          <w:b/>
          <w:szCs w:val="24"/>
        </w:rPr>
        <w:t>本需求</w:t>
      </w:r>
      <w:r>
        <w:rPr>
          <w:rFonts w:ascii="宋体" w:hAnsi="宋体"/>
          <w:b/>
          <w:bCs/>
          <w:szCs w:val="24"/>
        </w:rPr>
        <w:t>中</w:t>
      </w:r>
      <w:r>
        <w:rPr>
          <w:rFonts w:hint="eastAsia" w:ascii="宋体" w:hAnsi="宋体"/>
          <w:b/>
          <w:bCs/>
          <w:szCs w:val="24"/>
        </w:rPr>
        <w:t>的相关参数有</w:t>
      </w:r>
      <w:r>
        <w:rPr>
          <w:rFonts w:ascii="宋体" w:hAnsi="宋体"/>
          <w:b/>
          <w:bCs/>
          <w:szCs w:val="24"/>
        </w:rPr>
        <w:t>不明确或有误的，</w:t>
      </w:r>
      <w:r>
        <w:rPr>
          <w:rFonts w:hint="eastAsia" w:ascii="宋体" w:hAnsi="宋体"/>
          <w:b/>
          <w:bCs/>
          <w:szCs w:val="24"/>
        </w:rPr>
        <w:t>报价人</w:t>
      </w:r>
      <w:r>
        <w:rPr>
          <w:rFonts w:ascii="宋体" w:hAnsi="宋体"/>
          <w:b/>
          <w:bCs/>
          <w:szCs w:val="24"/>
        </w:rPr>
        <w:t>请以详细、正确的参数</w:t>
      </w:r>
      <w:r>
        <w:rPr>
          <w:rFonts w:hint="eastAsia" w:ascii="宋体" w:hAnsi="宋体"/>
          <w:b/>
          <w:bCs/>
          <w:szCs w:val="24"/>
        </w:rPr>
        <w:t>另做附件</w:t>
      </w:r>
      <w:r>
        <w:rPr>
          <w:rFonts w:ascii="宋体" w:hAnsi="宋体"/>
          <w:b/>
          <w:bCs/>
          <w:szCs w:val="24"/>
        </w:rPr>
        <w:t>。</w:t>
      </w:r>
    </w:p>
    <w:p>
      <w:pPr>
        <w:numPr>
          <w:ilvl w:val="0"/>
          <w:numId w:val="1"/>
        </w:numPr>
        <w:spacing w:line="360" w:lineRule="exact"/>
        <w:ind w:right="2" w:rightChars="1"/>
        <w:rPr>
          <w:rFonts w:hint="eastAsia" w:ascii="宋体" w:hAnsi="宋体"/>
          <w:b/>
          <w:bCs/>
          <w:szCs w:val="21"/>
        </w:rPr>
      </w:pPr>
      <w:r>
        <w:rPr>
          <w:rFonts w:hint="eastAsia" w:ascii="宋体" w:hAnsi="宋体"/>
          <w:b/>
          <w:bCs/>
          <w:szCs w:val="24"/>
        </w:rPr>
        <w:t>报价人必须自行为其报价产品或服务侵犯其他供应商担相应法律责任</w:t>
      </w:r>
      <w:r>
        <w:rPr>
          <w:rFonts w:hint="eastAsia" w:ascii="宋体" w:hAnsi="宋体"/>
          <w:b/>
          <w:bCs/>
          <w:szCs w:val="21"/>
        </w:rPr>
        <w:t>。</w:t>
      </w:r>
    </w:p>
    <w:p>
      <w:pPr>
        <w:spacing w:line="400" w:lineRule="exact"/>
        <w:ind w:firstLine="632" w:firstLineChars="300"/>
      </w:pPr>
      <w:r>
        <w:rPr>
          <w:rFonts w:hint="eastAsia" w:ascii="宋体" w:hAnsi="宋体"/>
          <w:b/>
          <w:szCs w:val="24"/>
        </w:rPr>
        <w:t>3.本章中带▲号条款为实质性内容要求，投标时必须满足。</w:t>
      </w:r>
    </w:p>
    <w:tbl>
      <w:tblPr>
        <w:tblStyle w:val="6"/>
        <w:tblW w:w="0" w:type="auto"/>
        <w:tblInd w:w="17" w:type="dxa"/>
        <w:tblLayout w:type="fixed"/>
        <w:tblCellMar>
          <w:top w:w="13" w:type="dxa"/>
          <w:left w:w="57" w:type="dxa"/>
          <w:bottom w:w="0" w:type="dxa"/>
          <w:right w:w="57" w:type="dxa"/>
        </w:tblCellMar>
      </w:tblPr>
      <w:tblGrid>
        <w:gridCol w:w="326"/>
        <w:gridCol w:w="839"/>
        <w:gridCol w:w="94"/>
        <w:gridCol w:w="1712"/>
        <w:gridCol w:w="3667"/>
        <w:gridCol w:w="727"/>
        <w:gridCol w:w="987"/>
      </w:tblGrid>
      <w:tr>
        <w:tblPrEx>
          <w:tblCellMar>
            <w:top w:w="13" w:type="dxa"/>
            <w:left w:w="57" w:type="dxa"/>
            <w:bottom w:w="0" w:type="dxa"/>
            <w:right w:w="57" w:type="dxa"/>
          </w:tblCellMar>
        </w:tblPrEx>
        <w:trPr>
          <w:trHeight w:val="454" w:hRule="atLeast"/>
        </w:trPr>
        <w:tc>
          <w:tcPr>
            <w:tcW w:w="8352" w:type="dxa"/>
            <w:gridSpan w:val="7"/>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rPr>
                <w:rFonts w:hint="eastAsia" w:ascii="宋体" w:hAnsi="宋体"/>
                <w:b/>
                <w:bCs/>
                <w:color w:val="000000"/>
                <w:szCs w:val="21"/>
              </w:rPr>
            </w:pPr>
            <w:r>
              <w:rPr>
                <w:rFonts w:hint="eastAsia" w:ascii="宋体" w:hAnsi="宋体"/>
                <w:b/>
                <w:szCs w:val="21"/>
              </w:rPr>
              <w:t>▲</w:t>
            </w:r>
            <w:r>
              <w:rPr>
                <w:rFonts w:hint="eastAsia" w:ascii="宋体" w:hAnsi="宋体"/>
                <w:b/>
                <w:bCs/>
                <w:color w:val="000000"/>
                <w:szCs w:val="21"/>
              </w:rPr>
              <w:t>一、技术要求</w:t>
            </w:r>
          </w:p>
        </w:tc>
      </w:tr>
      <w:tr>
        <w:tblPrEx>
          <w:tblCellMar>
            <w:top w:w="13" w:type="dxa"/>
            <w:left w:w="57" w:type="dxa"/>
            <w:bottom w:w="0" w:type="dxa"/>
            <w:right w:w="57" w:type="dxa"/>
          </w:tblCellMar>
        </w:tblPrEx>
        <w:trPr>
          <w:trHeight w:val="454" w:hRule="atLeast"/>
        </w:trPr>
        <w:tc>
          <w:tcPr>
            <w:tcW w:w="32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jc w:val="center"/>
              <w:rPr>
                <w:rFonts w:hint="eastAsia" w:ascii="宋体" w:hAnsi="宋体"/>
                <w:b/>
                <w:bCs/>
                <w:color w:val="000000"/>
                <w:kern w:val="0"/>
                <w:szCs w:val="21"/>
              </w:rPr>
            </w:pPr>
            <w:r>
              <w:rPr>
                <w:rFonts w:hint="eastAsia" w:ascii="宋体" w:hAnsi="宋体"/>
                <w:b/>
                <w:bCs/>
                <w:color w:val="000000"/>
                <w:kern w:val="0"/>
                <w:szCs w:val="21"/>
              </w:rPr>
              <w:t>序号</w:t>
            </w:r>
          </w:p>
        </w:tc>
        <w:tc>
          <w:tcPr>
            <w:tcW w:w="83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pPr>
              <w:jc w:val="center"/>
              <w:rPr>
                <w:rFonts w:hint="eastAsia" w:ascii="宋体" w:hAnsi="宋体"/>
                <w:b/>
                <w:bCs/>
                <w:color w:val="000000"/>
                <w:szCs w:val="21"/>
              </w:rPr>
            </w:pPr>
            <w:r>
              <w:rPr>
                <w:rFonts w:hint="eastAsia" w:ascii="宋体" w:hAnsi="宋体"/>
                <w:b/>
                <w:bCs/>
                <w:color w:val="000000"/>
                <w:szCs w:val="21"/>
              </w:rPr>
              <w:t>采购内容</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pPr>
              <w:jc w:val="center"/>
              <w:rPr>
                <w:rFonts w:hint="eastAsia" w:ascii="宋体" w:hAnsi="宋体"/>
                <w:b/>
                <w:bCs/>
                <w:color w:val="000000"/>
                <w:kern w:val="0"/>
                <w:szCs w:val="21"/>
              </w:rPr>
            </w:pPr>
            <w:r>
              <w:rPr>
                <w:rFonts w:hint="eastAsia" w:ascii="宋体" w:hAnsi="宋体"/>
                <w:b/>
                <w:bCs/>
                <w:color w:val="000000"/>
                <w:szCs w:val="21"/>
              </w:rPr>
              <w:t>品牌型号要求</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pPr>
              <w:jc w:val="center"/>
              <w:rPr>
                <w:rFonts w:hint="eastAsia" w:ascii="宋体" w:hAnsi="宋体"/>
                <w:b/>
                <w:bCs/>
                <w:color w:val="000000"/>
                <w:szCs w:val="21"/>
              </w:rPr>
            </w:pPr>
            <w:r>
              <w:rPr>
                <w:rFonts w:hint="eastAsia" w:ascii="宋体" w:hAnsi="宋体" w:cs="仿宋_GB2312"/>
                <w:b/>
                <w:bCs/>
                <w:color w:val="000000"/>
                <w:kern w:val="0"/>
                <w:szCs w:val="21"/>
              </w:rPr>
              <w:t>技术参数</w:t>
            </w:r>
          </w:p>
        </w:tc>
        <w:tc>
          <w:tcPr>
            <w:tcW w:w="727" w:type="dxa"/>
            <w:tcBorders>
              <w:top w:val="single" w:color="auto" w:sz="4" w:space="0"/>
              <w:left w:val="nil"/>
              <w:bottom w:val="single" w:color="auto" w:sz="4" w:space="0"/>
              <w:right w:val="single" w:color="auto" w:sz="4" w:space="0"/>
            </w:tcBorders>
            <w:vAlign w:val="center"/>
          </w:tcPr>
          <w:p>
            <w:pPr>
              <w:jc w:val="center"/>
              <w:rPr>
                <w:rFonts w:hint="eastAsia" w:ascii="宋体" w:hAnsi="宋体" w:cs="仿宋_GB2312"/>
                <w:b/>
                <w:bCs/>
                <w:color w:val="000000"/>
                <w:kern w:val="0"/>
                <w:szCs w:val="21"/>
              </w:rPr>
            </w:pPr>
            <w:r>
              <w:rPr>
                <w:rFonts w:hint="eastAsia" w:ascii="宋体" w:hAnsi="宋体" w:cs="仿宋_GB2312"/>
                <w:b/>
                <w:bCs/>
                <w:color w:val="000000"/>
                <w:kern w:val="0"/>
                <w:szCs w:val="21"/>
              </w:rPr>
              <w:t>计量</w:t>
            </w:r>
          </w:p>
          <w:p>
            <w:pPr>
              <w:jc w:val="center"/>
              <w:rPr>
                <w:rFonts w:hint="eastAsia" w:ascii="宋体" w:hAnsi="宋体"/>
                <w:b/>
                <w:bCs/>
                <w:color w:val="000000"/>
                <w:szCs w:val="21"/>
              </w:rPr>
            </w:pPr>
            <w:r>
              <w:rPr>
                <w:rFonts w:hint="eastAsia" w:ascii="宋体" w:hAnsi="宋体" w:cs="仿宋_GB2312"/>
                <w:b/>
                <w:bCs/>
                <w:color w:val="000000"/>
                <w:kern w:val="0"/>
                <w:szCs w:val="21"/>
              </w:rPr>
              <w:t>单位</w:t>
            </w:r>
          </w:p>
        </w:tc>
        <w:tc>
          <w:tcPr>
            <w:tcW w:w="987" w:type="dxa"/>
            <w:tcBorders>
              <w:top w:val="single" w:color="auto" w:sz="4" w:space="0"/>
              <w:left w:val="nil"/>
              <w:bottom w:val="single" w:color="auto" w:sz="4" w:space="0"/>
              <w:right w:val="single" w:color="auto" w:sz="4" w:space="0"/>
            </w:tcBorders>
            <w:vAlign w:val="center"/>
          </w:tcPr>
          <w:p>
            <w:pPr>
              <w:jc w:val="center"/>
              <w:rPr>
                <w:rFonts w:hint="eastAsia" w:ascii="宋体" w:hAnsi="宋体"/>
                <w:b/>
                <w:bCs/>
                <w:color w:val="000000"/>
                <w:szCs w:val="21"/>
              </w:rPr>
            </w:pPr>
            <w:r>
              <w:rPr>
                <w:rFonts w:hint="eastAsia" w:ascii="宋体" w:hAnsi="宋体" w:cs="仿宋_GB2312"/>
                <w:b/>
                <w:bCs/>
                <w:color w:val="000000"/>
                <w:kern w:val="0"/>
                <w:szCs w:val="21"/>
              </w:rPr>
              <w:t>数量</w:t>
            </w:r>
          </w:p>
        </w:tc>
      </w:tr>
      <w:tr>
        <w:tblPrEx>
          <w:tblCellMar>
            <w:top w:w="13" w:type="dxa"/>
            <w:left w:w="57" w:type="dxa"/>
            <w:bottom w:w="0" w:type="dxa"/>
            <w:right w:w="57" w:type="dxa"/>
          </w:tblCellMar>
        </w:tblPrEx>
        <w:trPr>
          <w:trHeight w:val="454" w:hRule="atLeast"/>
        </w:trPr>
        <w:tc>
          <w:tcPr>
            <w:tcW w:w="32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pStyle w:val="9"/>
              <w:widowControl/>
              <w:numPr>
                <w:ilvl w:val="0"/>
                <w:numId w:val="2"/>
              </w:numPr>
              <w:ind w:firstLineChars="0"/>
              <w:jc w:val="center"/>
              <w:rPr>
                <w:rFonts w:hint="eastAsia" w:ascii="宋体" w:hAnsi="宋体" w:cs="宋体"/>
                <w:color w:val="000000"/>
                <w:kern w:val="0"/>
                <w:lang w:bidi="zh-CN"/>
              </w:rPr>
            </w:pPr>
          </w:p>
        </w:tc>
        <w:tc>
          <w:tcPr>
            <w:tcW w:w="83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pPr>
              <w:widowControl/>
              <w:jc w:val="center"/>
              <w:rPr>
                <w:rFonts w:hint="eastAsia" w:ascii="宋体" w:hAnsi="宋体" w:cs="宋体"/>
                <w:color w:val="000000"/>
                <w:kern w:val="0"/>
                <w:szCs w:val="21"/>
                <w:lang w:bidi="zh-CN"/>
              </w:rPr>
            </w:pPr>
            <w:r>
              <w:rPr>
                <w:rFonts w:hint="eastAsia" w:ascii="宋体" w:hAnsi="宋体"/>
                <w:color w:val="000000"/>
                <w:szCs w:val="24"/>
                <w:lang w:val="en-US" w:eastAsia="zh-CN"/>
              </w:rPr>
              <w:t>实验室超低温冰箱</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pPr>
              <w:widowControl/>
              <w:jc w:val="left"/>
              <w:rPr>
                <w:rFonts w:hint="eastAsia" w:ascii="宋体" w:hAnsi="宋体"/>
                <w:color w:val="000000"/>
                <w:szCs w:val="24"/>
                <w:lang w:val="en-US" w:eastAsia="zh-CN"/>
              </w:rPr>
            </w:pPr>
            <w:r>
              <w:rPr>
                <w:rFonts w:hint="eastAsia" w:ascii="宋体" w:hAnsi="宋体"/>
                <w:color w:val="000000"/>
                <w:szCs w:val="24"/>
                <w:lang w:val="en-US" w:eastAsia="zh-CN"/>
              </w:rPr>
              <w:t>1.海尔生物医疗DW-86L736G</w:t>
            </w:r>
          </w:p>
          <w:p>
            <w:pPr>
              <w:widowControl/>
              <w:jc w:val="left"/>
              <w:rPr>
                <w:rFonts w:hint="eastAsia" w:ascii="宋体" w:hAnsi="宋体"/>
                <w:color w:val="000000"/>
                <w:szCs w:val="24"/>
                <w:lang w:val="en-US" w:eastAsia="zh-CN"/>
              </w:rPr>
            </w:pPr>
            <w:r>
              <w:rPr>
                <w:rFonts w:hint="eastAsia" w:ascii="宋体" w:hAnsi="宋体"/>
                <w:color w:val="000000"/>
                <w:szCs w:val="24"/>
                <w:lang w:val="en-US" w:eastAsia="zh-CN"/>
              </w:rPr>
              <w:t>2.澳柯玛 DW-86L739</w:t>
            </w:r>
          </w:p>
          <w:p>
            <w:pPr>
              <w:widowControl/>
              <w:jc w:val="left"/>
              <w:rPr>
                <w:rFonts w:hint="eastAsia" w:ascii="宋体" w:hAnsi="宋体"/>
                <w:color w:val="000000"/>
                <w:szCs w:val="24"/>
                <w:lang w:val="en-US" w:eastAsia="zh-CN"/>
              </w:rPr>
            </w:pPr>
            <w:r>
              <w:rPr>
                <w:rFonts w:hint="eastAsia" w:ascii="宋体" w:hAnsi="宋体"/>
                <w:color w:val="000000"/>
                <w:szCs w:val="24"/>
                <w:lang w:val="en-US" w:eastAsia="zh-CN"/>
              </w:rPr>
              <w:t>3.中科美菱 DW-HL778G</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pPr>
              <w:widowControl/>
              <w:jc w:val="both"/>
              <w:rPr>
                <w:rFonts w:hint="eastAsia" w:ascii="宋体" w:hAnsi="宋体"/>
                <w:color w:val="000000"/>
                <w:sz w:val="21"/>
                <w:szCs w:val="21"/>
                <w:lang w:val="en-US" w:eastAsia="zh-CN"/>
              </w:rPr>
            </w:pPr>
            <w:r>
              <w:rPr>
                <w:rFonts w:hint="eastAsia" w:ascii="宋体" w:hAnsi="宋体"/>
                <w:color w:val="000000"/>
                <w:sz w:val="21"/>
                <w:szCs w:val="21"/>
                <w:lang w:val="en-US" w:eastAsia="zh-CN"/>
              </w:rPr>
              <w:t>▲1、有效容积≥720L，整机样本量≥50000份（2ml冻存管）；</w:t>
            </w:r>
          </w:p>
          <w:p>
            <w:pPr>
              <w:widowControl/>
              <w:jc w:val="both"/>
              <w:rPr>
                <w:rFonts w:hint="eastAsia" w:ascii="宋体" w:hAnsi="宋体"/>
                <w:color w:val="000000"/>
                <w:sz w:val="21"/>
                <w:szCs w:val="21"/>
                <w:lang w:val="en-US" w:eastAsia="zh-CN"/>
              </w:rPr>
            </w:pPr>
            <w:r>
              <w:rPr>
                <w:rFonts w:hint="eastAsia" w:ascii="宋体" w:hAnsi="宋体"/>
                <w:color w:val="000000"/>
                <w:sz w:val="21"/>
                <w:szCs w:val="21"/>
                <w:lang w:val="en-US" w:eastAsia="zh-CN"/>
              </w:rPr>
              <w:t>▲2、整机宽度≤10500mm(含手把、箱体、铰链)，进门尺寸≤900mm。</w:t>
            </w:r>
          </w:p>
          <w:p>
            <w:pPr>
              <w:widowControl/>
              <w:jc w:val="both"/>
              <w:rPr>
                <w:rFonts w:hint="eastAsia" w:ascii="宋体" w:hAnsi="宋体"/>
                <w:color w:val="000000"/>
                <w:sz w:val="21"/>
                <w:szCs w:val="21"/>
                <w:lang w:val="en-US" w:eastAsia="zh-CN"/>
              </w:rPr>
            </w:pPr>
            <w:r>
              <w:rPr>
                <w:rFonts w:hint="eastAsia" w:ascii="宋体" w:hAnsi="宋体"/>
                <w:color w:val="000000"/>
                <w:sz w:val="21"/>
                <w:szCs w:val="21"/>
                <w:lang w:val="en-US" w:eastAsia="zh-CN"/>
              </w:rPr>
              <w:t>3、采用HC环保制冷剂，根据国家标准GB/T 20154要求，设备铭牌或标签上要标注制冷剂的名称及装入量；制冷剂用量符合国家安全标准.</w:t>
            </w:r>
          </w:p>
          <w:p>
            <w:pPr>
              <w:widowControl/>
              <w:jc w:val="both"/>
              <w:rPr>
                <w:rFonts w:hint="eastAsia" w:ascii="宋体" w:hAnsi="宋体"/>
                <w:color w:val="000000"/>
                <w:sz w:val="21"/>
                <w:szCs w:val="21"/>
                <w:lang w:val="en-US" w:eastAsia="zh-CN"/>
              </w:rPr>
            </w:pPr>
            <w:r>
              <w:rPr>
                <w:rFonts w:hint="eastAsia" w:ascii="宋体" w:hAnsi="宋体"/>
                <w:color w:val="000000"/>
                <w:sz w:val="21"/>
                <w:szCs w:val="21"/>
                <w:lang w:val="en-US" w:eastAsia="zh-CN"/>
              </w:rPr>
              <w:t>4、采用双级复叠制冷系统。</w:t>
            </w:r>
          </w:p>
          <w:p>
            <w:pPr>
              <w:widowControl/>
              <w:jc w:val="both"/>
              <w:rPr>
                <w:rFonts w:hint="eastAsia" w:ascii="宋体" w:hAnsi="宋体"/>
                <w:color w:val="000000"/>
                <w:sz w:val="21"/>
                <w:szCs w:val="21"/>
                <w:lang w:val="en-US" w:eastAsia="zh-CN"/>
              </w:rPr>
            </w:pPr>
            <w:r>
              <w:rPr>
                <w:rFonts w:hint="eastAsia" w:ascii="宋体" w:hAnsi="宋体"/>
                <w:color w:val="000000"/>
                <w:sz w:val="21"/>
                <w:szCs w:val="21"/>
                <w:lang w:val="en-US" w:eastAsia="zh-CN"/>
              </w:rPr>
              <w:t>5、温度控制：微电脑控制，箱内温度-40℃-86℃可调。</w:t>
            </w:r>
          </w:p>
          <w:p>
            <w:pPr>
              <w:widowControl/>
              <w:jc w:val="both"/>
              <w:rPr>
                <w:rFonts w:hint="eastAsia" w:ascii="宋体" w:hAnsi="宋体"/>
                <w:color w:val="000000"/>
                <w:sz w:val="21"/>
                <w:szCs w:val="21"/>
                <w:lang w:val="en-US" w:eastAsia="zh-CN"/>
              </w:rPr>
            </w:pPr>
            <w:r>
              <w:rPr>
                <w:rFonts w:hint="eastAsia" w:ascii="宋体" w:hAnsi="宋体"/>
                <w:color w:val="000000"/>
                <w:sz w:val="21"/>
                <w:szCs w:val="21"/>
                <w:lang w:val="en-US" w:eastAsia="zh-CN"/>
              </w:rPr>
              <w:t>▲6、显示屏≥7英寸触摸屏，可显示箱内温度，设定温度，环境温度，输入电压，支持戴手套操作。能设定高低温报警和箱内温度，具有故障提示预警功能。</w:t>
            </w:r>
          </w:p>
          <w:p>
            <w:pPr>
              <w:widowControl/>
              <w:jc w:val="both"/>
              <w:rPr>
                <w:rFonts w:hint="eastAsia" w:ascii="宋体" w:hAnsi="宋体"/>
                <w:color w:val="000000"/>
                <w:sz w:val="21"/>
                <w:szCs w:val="21"/>
                <w:lang w:val="en-US" w:eastAsia="zh-CN"/>
              </w:rPr>
            </w:pPr>
            <w:r>
              <w:rPr>
                <w:rFonts w:hint="eastAsia" w:ascii="宋体" w:hAnsi="宋体"/>
                <w:color w:val="000000"/>
                <w:sz w:val="21"/>
                <w:szCs w:val="21"/>
                <w:lang w:val="en-US" w:eastAsia="zh-CN"/>
              </w:rPr>
              <w:t>7、安全系统：多种故障报警（高低温报警、传感器故障报警、门开报警、冷凝器脏报警、电池电量低报警）；两种报警方式（声音蜂鸣报警、灯光闪烁报警）；多重保护功能（开机延时保护可设定时间、显示面板密码锁功能）；所有部件独立接地</w:t>
            </w:r>
          </w:p>
          <w:p>
            <w:pPr>
              <w:widowControl/>
              <w:jc w:val="both"/>
              <w:rPr>
                <w:rFonts w:hint="eastAsia" w:ascii="宋体" w:hAnsi="宋体"/>
                <w:color w:val="000000"/>
                <w:sz w:val="21"/>
                <w:szCs w:val="21"/>
                <w:lang w:val="en-US" w:eastAsia="zh-CN"/>
              </w:rPr>
            </w:pPr>
            <w:r>
              <w:rPr>
                <w:rFonts w:hint="eastAsia" w:ascii="宋体" w:hAnsi="宋体"/>
                <w:color w:val="000000"/>
                <w:sz w:val="21"/>
                <w:szCs w:val="21"/>
                <w:lang w:val="en-US" w:eastAsia="zh-CN"/>
              </w:rPr>
              <w:t>8、一体式手把门锁设计，单手实现开关门。双锁结构设计,自带暗锁，可同时使用暗锁（四把钥匙）及双挂锁；4个内门并带密封条设计，外门4层密封，整机共计5层密封；</w:t>
            </w:r>
          </w:p>
          <w:p>
            <w:pPr>
              <w:widowControl/>
              <w:jc w:val="both"/>
              <w:rPr>
                <w:rFonts w:hint="eastAsia" w:ascii="宋体" w:hAnsi="宋体"/>
                <w:color w:val="000000"/>
                <w:sz w:val="21"/>
                <w:szCs w:val="21"/>
                <w:lang w:val="en-US" w:eastAsia="zh-CN"/>
              </w:rPr>
            </w:pPr>
            <w:r>
              <w:rPr>
                <w:rFonts w:hint="eastAsia" w:ascii="宋体" w:hAnsi="宋体"/>
                <w:color w:val="000000"/>
                <w:sz w:val="21"/>
                <w:szCs w:val="21"/>
                <w:lang w:val="en-US" w:eastAsia="zh-CN"/>
              </w:rPr>
              <w:t>▲9、温度均匀度＜±3℃；报价文件需提供相关证明材料；</w:t>
            </w:r>
          </w:p>
          <w:p>
            <w:pPr>
              <w:widowControl/>
              <w:jc w:val="both"/>
              <w:rPr>
                <w:rFonts w:hint="eastAsia" w:ascii="宋体" w:hAnsi="宋体"/>
                <w:color w:val="000000"/>
                <w:sz w:val="21"/>
                <w:szCs w:val="21"/>
                <w:lang w:val="en-US" w:eastAsia="zh-CN"/>
              </w:rPr>
            </w:pPr>
            <w:r>
              <w:rPr>
                <w:rFonts w:hint="eastAsia" w:ascii="宋体" w:hAnsi="宋体"/>
                <w:color w:val="000000"/>
                <w:sz w:val="21"/>
                <w:szCs w:val="21"/>
                <w:lang w:val="en-US" w:eastAsia="zh-CN"/>
              </w:rPr>
              <w:t>▲10、稳定运行噪音值≤49dB（A）（声压级）；报价文件需提供相关证明材料；</w:t>
            </w:r>
          </w:p>
          <w:p>
            <w:pPr>
              <w:widowControl/>
              <w:jc w:val="both"/>
              <w:rPr>
                <w:rFonts w:hint="eastAsia" w:ascii="宋体" w:hAnsi="宋体"/>
                <w:color w:val="000000"/>
                <w:sz w:val="21"/>
                <w:szCs w:val="21"/>
                <w:lang w:val="en-US" w:eastAsia="zh-CN"/>
              </w:rPr>
            </w:pPr>
            <w:r>
              <w:rPr>
                <w:rFonts w:hint="eastAsia" w:ascii="宋体" w:hAnsi="宋体"/>
                <w:color w:val="000000"/>
                <w:sz w:val="21"/>
                <w:szCs w:val="21"/>
                <w:lang w:val="en-US" w:eastAsia="zh-CN"/>
              </w:rPr>
              <w:t>11、自动加热门体快速平衡孔设计，二次开门时间小于1分钟，支持短时间内连续多次开门；</w:t>
            </w:r>
          </w:p>
          <w:p>
            <w:pPr>
              <w:widowControl/>
              <w:jc w:val="both"/>
              <w:rPr>
                <w:rFonts w:hint="default" w:ascii="宋体" w:hAnsi="宋体"/>
                <w:color w:val="000000"/>
                <w:szCs w:val="24"/>
                <w:lang w:val="en-US" w:eastAsia="zh-CN"/>
              </w:rPr>
            </w:pPr>
            <w:r>
              <w:rPr>
                <w:rFonts w:hint="eastAsia" w:ascii="宋体" w:hAnsi="宋体"/>
                <w:color w:val="000000"/>
                <w:sz w:val="21"/>
                <w:szCs w:val="21"/>
                <w:lang w:val="en-US" w:eastAsia="zh-CN"/>
              </w:rPr>
              <w:t>12、标配RS485数据接口，USB数据接口。</w:t>
            </w:r>
          </w:p>
        </w:tc>
        <w:tc>
          <w:tcPr>
            <w:tcW w:w="72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lang w:bidi="zh-CN"/>
              </w:rPr>
            </w:pPr>
            <w:r>
              <w:rPr>
                <w:rFonts w:hint="eastAsia" w:ascii="宋体" w:hAnsi="宋体" w:cs="宋体"/>
                <w:color w:val="000000"/>
                <w:kern w:val="0"/>
                <w:szCs w:val="21"/>
                <w:lang w:val="en-US" w:bidi="zh-CN"/>
              </w:rPr>
              <w:t>台</w:t>
            </w:r>
          </w:p>
        </w:tc>
        <w:tc>
          <w:tcPr>
            <w:tcW w:w="98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Cs w:val="21"/>
                <w:highlight w:val="yellow"/>
                <w:lang w:bidi="zh-CN"/>
              </w:rPr>
            </w:pPr>
            <w:r>
              <w:rPr>
                <w:rFonts w:hint="eastAsia" w:ascii="宋体" w:hAnsi="宋体" w:cs="宋体"/>
                <w:color w:val="000000"/>
                <w:kern w:val="0"/>
                <w:szCs w:val="21"/>
                <w:lang w:bidi="zh-CN"/>
              </w:rPr>
              <w:t>1</w:t>
            </w:r>
          </w:p>
        </w:tc>
      </w:tr>
      <w:tr>
        <w:tblPrEx>
          <w:tblCellMar>
            <w:top w:w="13" w:type="dxa"/>
            <w:left w:w="57" w:type="dxa"/>
            <w:bottom w:w="0" w:type="dxa"/>
            <w:right w:w="57" w:type="dxa"/>
          </w:tblCellMar>
        </w:tblPrEx>
        <w:trPr>
          <w:trHeight w:val="454" w:hRule="atLeast"/>
        </w:trPr>
        <w:tc>
          <w:tcPr>
            <w:tcW w:w="8352" w:type="dxa"/>
            <w:gridSpan w:val="7"/>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rPr>
                <w:rFonts w:hint="eastAsia" w:ascii="宋体" w:hAnsi="宋体"/>
                <w:b/>
                <w:bCs/>
                <w:color w:val="000000"/>
                <w:szCs w:val="21"/>
              </w:rPr>
            </w:pPr>
            <w:r>
              <w:rPr>
                <w:rFonts w:hint="eastAsia" w:ascii="宋体" w:hAnsi="宋体"/>
                <w:b/>
                <w:szCs w:val="21"/>
              </w:rPr>
              <w:t>▲</w:t>
            </w:r>
            <w:r>
              <w:rPr>
                <w:rFonts w:hint="eastAsia" w:ascii="宋体" w:hAnsi="宋体"/>
                <w:b/>
                <w:bCs/>
                <w:color w:val="000000"/>
                <w:szCs w:val="21"/>
              </w:rPr>
              <w:t>二、商务要求</w:t>
            </w:r>
          </w:p>
        </w:tc>
      </w:tr>
      <w:tr>
        <w:tblPrEx>
          <w:tblCellMar>
            <w:top w:w="13" w:type="dxa"/>
            <w:left w:w="57" w:type="dxa"/>
            <w:bottom w:w="0" w:type="dxa"/>
            <w:right w:w="57" w:type="dxa"/>
          </w:tblCellMar>
        </w:tblPrEx>
        <w:trPr>
          <w:trHeight w:val="20" w:hRule="atLeast"/>
        </w:trPr>
        <w:tc>
          <w:tcPr>
            <w:tcW w:w="1259"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jc w:val="center"/>
              <w:rPr>
                <w:rFonts w:hint="eastAsia" w:ascii="宋体" w:hAnsi="宋体" w:cs="宋体"/>
                <w:b/>
                <w:bCs/>
                <w:szCs w:val="21"/>
              </w:rPr>
            </w:pPr>
            <w:r>
              <w:rPr>
                <w:rFonts w:hint="eastAsia" w:ascii="宋体" w:hAnsi="宋体" w:cs="宋体"/>
                <w:b/>
                <w:bCs/>
                <w:szCs w:val="21"/>
              </w:rPr>
              <w:t>质保期</w:t>
            </w:r>
          </w:p>
        </w:tc>
        <w:tc>
          <w:tcPr>
            <w:tcW w:w="7093"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rPr>
                <w:rFonts w:hint="eastAsia" w:ascii="宋体" w:hAnsi="宋体" w:cs="宋体"/>
                <w:szCs w:val="21"/>
              </w:rPr>
            </w:pPr>
            <w:r>
              <w:rPr>
                <w:rFonts w:ascii="宋体" w:hAnsi="宋体" w:cs="宋体"/>
                <w:b/>
                <w:szCs w:val="21"/>
              </w:rPr>
              <w:t>1.</w:t>
            </w:r>
            <w:r>
              <w:rPr>
                <w:rFonts w:hint="eastAsia" w:ascii="宋体" w:hAnsi="宋体" w:cs="宋体"/>
                <w:b/>
                <w:szCs w:val="21"/>
              </w:rPr>
              <w:t>质保期</w:t>
            </w:r>
            <w:r>
              <w:rPr>
                <w:rFonts w:hint="eastAsia" w:ascii="宋体" w:hAnsi="宋体" w:cs="宋体"/>
                <w:b/>
                <w:szCs w:val="21"/>
                <w:u w:val="single"/>
              </w:rPr>
              <w:t xml:space="preserve"> </w:t>
            </w:r>
            <w:r>
              <w:rPr>
                <w:rFonts w:hint="eastAsia" w:ascii="宋体" w:hAnsi="宋体" w:cs="宋体"/>
                <w:b/>
                <w:szCs w:val="21"/>
                <w:u w:val="single"/>
                <w:lang w:val="en-US" w:eastAsia="zh-CN"/>
              </w:rPr>
              <w:t>3</w:t>
            </w:r>
            <w:r>
              <w:rPr>
                <w:rFonts w:hint="eastAsia" w:ascii="宋体" w:hAnsi="宋体" w:cs="宋体"/>
                <w:b/>
                <w:szCs w:val="21"/>
                <w:u w:val="single"/>
              </w:rPr>
              <w:t xml:space="preserve"> </w:t>
            </w:r>
            <w:r>
              <w:rPr>
                <w:rFonts w:hint="eastAsia" w:ascii="宋体" w:hAnsi="宋体" w:cs="宋体"/>
                <w:b/>
                <w:szCs w:val="21"/>
                <w:lang w:val="en-US" w:eastAsia="zh-CN"/>
              </w:rPr>
              <w:t>年</w:t>
            </w:r>
            <w:r>
              <w:rPr>
                <w:rFonts w:hint="eastAsia" w:ascii="宋体" w:hAnsi="宋体" w:cs="宋体"/>
                <w:b/>
                <w:szCs w:val="21"/>
              </w:rPr>
              <w:t>。</w:t>
            </w:r>
            <w:r>
              <w:rPr>
                <w:rFonts w:hint="eastAsia" w:ascii="宋体" w:hAnsi="宋体" w:cs="宋体"/>
                <w:szCs w:val="21"/>
              </w:rPr>
              <w:t>（分项货物服务要求中有特别注明的，按特别注明的执行）</w:t>
            </w:r>
          </w:p>
          <w:p>
            <w:pPr>
              <w:rPr>
                <w:rFonts w:hint="eastAsia" w:ascii="宋体" w:hAnsi="宋体" w:cs="宋体"/>
                <w:szCs w:val="21"/>
              </w:rPr>
            </w:pPr>
            <w:r>
              <w:rPr>
                <w:rFonts w:hint="eastAsia" w:ascii="宋体" w:hAnsi="宋体" w:cs="宋体"/>
                <w:szCs w:val="21"/>
              </w:rPr>
              <w:t>2.所有货物服务</w:t>
            </w:r>
            <w:r>
              <w:rPr>
                <w:rFonts w:ascii="宋体" w:hAnsi="宋体" w:cs="宋体"/>
                <w:szCs w:val="21"/>
              </w:rPr>
              <w:t>按</w:t>
            </w:r>
            <w:r>
              <w:rPr>
                <w:rFonts w:hint="eastAsia" w:ascii="宋体" w:hAnsi="宋体" w:cs="宋体"/>
                <w:szCs w:val="21"/>
              </w:rPr>
              <w:t>国家</w:t>
            </w:r>
            <w:r>
              <w:rPr>
                <w:rFonts w:ascii="宋体" w:hAnsi="宋体" w:cs="宋体"/>
                <w:szCs w:val="21"/>
              </w:rPr>
              <w:t>“三包”</w:t>
            </w:r>
            <w:r>
              <w:rPr>
                <w:rFonts w:hint="eastAsia" w:ascii="宋体" w:hAnsi="宋体" w:cs="宋体"/>
                <w:szCs w:val="21"/>
              </w:rPr>
              <w:t>有关</w:t>
            </w:r>
            <w:r>
              <w:rPr>
                <w:rFonts w:ascii="宋体" w:hAnsi="宋体" w:cs="宋体"/>
                <w:szCs w:val="21"/>
              </w:rPr>
              <w:t>规定执行“三包”</w:t>
            </w:r>
            <w:r>
              <w:rPr>
                <w:rFonts w:hint="eastAsia" w:ascii="宋体" w:hAnsi="宋体" w:cs="宋体"/>
                <w:szCs w:val="21"/>
              </w:rPr>
              <w:t>。质保期自交付验收合格之日起计算，质保期内提供上门维修；质保期结束后，提供终身维护，并优惠提供相关零配件。</w:t>
            </w:r>
          </w:p>
        </w:tc>
      </w:tr>
      <w:tr>
        <w:tblPrEx>
          <w:tblCellMar>
            <w:top w:w="13" w:type="dxa"/>
            <w:left w:w="57" w:type="dxa"/>
            <w:bottom w:w="0" w:type="dxa"/>
            <w:right w:w="57" w:type="dxa"/>
          </w:tblCellMar>
        </w:tblPrEx>
        <w:trPr>
          <w:trHeight w:val="20" w:hRule="atLeast"/>
        </w:trPr>
        <w:tc>
          <w:tcPr>
            <w:tcW w:w="1259"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jc w:val="center"/>
              <w:rPr>
                <w:rFonts w:hint="eastAsia" w:ascii="宋体" w:hAnsi="宋体" w:cs="宋体"/>
                <w:b/>
                <w:bCs/>
                <w:szCs w:val="21"/>
              </w:rPr>
            </w:pPr>
            <w:r>
              <w:rPr>
                <w:rFonts w:hint="eastAsia" w:ascii="宋体" w:hAnsi="宋体" w:cs="宋体"/>
                <w:b/>
                <w:bCs/>
                <w:szCs w:val="21"/>
              </w:rPr>
              <w:t>产品及售后服务要求</w:t>
            </w:r>
          </w:p>
        </w:tc>
        <w:tc>
          <w:tcPr>
            <w:tcW w:w="7093"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rPr>
                <w:rFonts w:hint="eastAsia" w:ascii="宋体" w:hAnsi="宋体" w:cs="宋体"/>
                <w:szCs w:val="21"/>
              </w:rPr>
            </w:pPr>
            <w:r>
              <w:rPr>
                <w:rFonts w:ascii="宋体" w:hAnsi="宋体" w:cs="宋体"/>
                <w:szCs w:val="21"/>
              </w:rPr>
              <w:t>1.</w:t>
            </w:r>
            <w:r>
              <w:rPr>
                <w:rFonts w:hint="eastAsia" w:ascii="宋体" w:hAnsi="宋体" w:cs="宋体"/>
                <w:szCs w:val="21"/>
              </w:rPr>
              <w:t>成交人</w:t>
            </w:r>
            <w:r>
              <w:rPr>
                <w:rFonts w:ascii="宋体" w:hAnsi="宋体" w:cs="宋体"/>
                <w:szCs w:val="21"/>
              </w:rPr>
              <w:t>交付的所有</w:t>
            </w:r>
            <w:r>
              <w:rPr>
                <w:rFonts w:ascii="宋体" w:hAnsi="宋体" w:cs="宋体"/>
                <w:b/>
                <w:szCs w:val="21"/>
              </w:rPr>
              <w:t>设备</w:t>
            </w:r>
            <w:r>
              <w:rPr>
                <w:rFonts w:ascii="宋体" w:hAnsi="宋体" w:cs="宋体"/>
                <w:szCs w:val="21"/>
              </w:rPr>
              <w:t>必须是签订合同之日</w:t>
            </w:r>
            <w:r>
              <w:rPr>
                <w:rFonts w:hint="eastAsia" w:ascii="宋体" w:hAnsi="宋体" w:cs="宋体"/>
                <w:szCs w:val="21"/>
              </w:rPr>
              <w:t>近</w:t>
            </w:r>
            <w:r>
              <w:rPr>
                <w:rFonts w:hint="eastAsia" w:ascii="宋体" w:hAnsi="宋体" w:cs="宋体"/>
                <w:b/>
                <w:szCs w:val="21"/>
                <w:u w:val="single"/>
              </w:rPr>
              <w:t xml:space="preserve">  1  </w:t>
            </w:r>
            <w:r>
              <w:rPr>
                <w:rFonts w:ascii="宋体" w:hAnsi="宋体" w:cs="宋体"/>
                <w:b/>
                <w:szCs w:val="21"/>
              </w:rPr>
              <w:t>年</w:t>
            </w:r>
            <w:r>
              <w:rPr>
                <w:rFonts w:ascii="宋体" w:hAnsi="宋体" w:cs="宋体"/>
                <w:szCs w:val="21"/>
              </w:rPr>
              <w:t>内生产的产品。</w:t>
            </w:r>
          </w:p>
          <w:p>
            <w:pPr>
              <w:rPr>
                <w:rFonts w:hint="eastAsia" w:ascii="宋体" w:hAnsi="宋体" w:cs="宋体"/>
                <w:b/>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送货至采购人指定地点，协助进行安装场地设计，完成安装和调试。所有安装应符合国家、行业相关标准及规范。</w:t>
            </w:r>
            <w:r>
              <w:rPr>
                <w:rFonts w:hint="eastAsia" w:ascii="宋体" w:hAnsi="宋体" w:cs="宋体"/>
                <w:b/>
                <w:szCs w:val="21"/>
              </w:rPr>
              <w:t>（所有货物仅接受现场交付，不接受邮递）</w:t>
            </w:r>
          </w:p>
          <w:p>
            <w:pPr>
              <w:rPr>
                <w:rFonts w:hint="eastAsia" w:ascii="宋体" w:hAnsi="宋体" w:cs="宋体"/>
                <w:szCs w:val="21"/>
              </w:rPr>
            </w:pPr>
            <w:r>
              <w:rPr>
                <w:rFonts w:ascii="宋体" w:hAnsi="宋体" w:cs="宋体"/>
                <w:szCs w:val="21"/>
              </w:rPr>
              <w:t>3.为采购</w:t>
            </w:r>
            <w:r>
              <w:rPr>
                <w:rFonts w:hint="eastAsia" w:ascii="宋体" w:hAnsi="宋体" w:cs="宋体"/>
                <w:szCs w:val="21"/>
              </w:rPr>
              <w:t>人</w:t>
            </w:r>
            <w:r>
              <w:rPr>
                <w:rFonts w:ascii="宋体" w:hAnsi="宋体" w:cs="宋体"/>
                <w:szCs w:val="21"/>
              </w:rPr>
              <w:t>提供</w:t>
            </w:r>
            <w:r>
              <w:rPr>
                <w:rFonts w:hint="eastAsia" w:ascii="宋体" w:hAnsi="宋体" w:cs="宋体"/>
                <w:szCs w:val="21"/>
              </w:rPr>
              <w:t>产品</w:t>
            </w:r>
            <w:r>
              <w:rPr>
                <w:rFonts w:ascii="宋体" w:hAnsi="宋体" w:cs="宋体"/>
                <w:szCs w:val="21"/>
              </w:rPr>
              <w:t>操作</w:t>
            </w:r>
            <w:r>
              <w:rPr>
                <w:rFonts w:hint="eastAsia" w:ascii="宋体" w:hAnsi="宋体" w:cs="宋体"/>
                <w:szCs w:val="21"/>
              </w:rPr>
              <w:t>、维修、日常养护等方面的</w:t>
            </w:r>
            <w:r>
              <w:rPr>
                <w:rFonts w:ascii="宋体" w:hAnsi="宋体" w:cs="宋体"/>
                <w:szCs w:val="21"/>
              </w:rPr>
              <w:t>培训，确保</w:t>
            </w:r>
            <w:r>
              <w:rPr>
                <w:rFonts w:hint="eastAsia" w:ascii="宋体" w:hAnsi="宋体" w:cs="宋体"/>
                <w:szCs w:val="21"/>
              </w:rPr>
              <w:t>采购方使用人员</w:t>
            </w:r>
            <w:r>
              <w:rPr>
                <w:rFonts w:ascii="宋体" w:hAnsi="宋体" w:cs="宋体"/>
                <w:szCs w:val="21"/>
              </w:rPr>
              <w:t>能独立操作使用</w:t>
            </w:r>
            <w:r>
              <w:rPr>
                <w:rFonts w:hint="eastAsia" w:ascii="宋体" w:hAnsi="宋体" w:cs="宋体"/>
                <w:szCs w:val="21"/>
              </w:rPr>
              <w:t>，</w:t>
            </w:r>
            <w:r>
              <w:rPr>
                <w:rFonts w:ascii="宋体" w:hAnsi="宋体" w:cs="宋体"/>
                <w:szCs w:val="21"/>
              </w:rPr>
              <w:t>培训人数</w:t>
            </w:r>
            <w:r>
              <w:rPr>
                <w:rFonts w:hint="eastAsia" w:ascii="宋体" w:hAnsi="宋体" w:cs="宋体"/>
                <w:szCs w:val="21"/>
              </w:rPr>
              <w:t>、时间、地点等</w:t>
            </w:r>
            <w:r>
              <w:rPr>
                <w:rFonts w:ascii="宋体" w:hAnsi="宋体" w:cs="宋体"/>
                <w:szCs w:val="21"/>
              </w:rPr>
              <w:t>由采购</w:t>
            </w:r>
            <w:r>
              <w:rPr>
                <w:rFonts w:hint="eastAsia" w:ascii="宋体" w:hAnsi="宋体" w:cs="宋体"/>
                <w:szCs w:val="21"/>
              </w:rPr>
              <w:t>人指定</w:t>
            </w:r>
            <w:r>
              <w:rPr>
                <w:rFonts w:ascii="宋体" w:hAnsi="宋体" w:cs="宋体"/>
                <w:szCs w:val="21"/>
              </w:rPr>
              <w:t>。</w:t>
            </w:r>
          </w:p>
          <w:p>
            <w:pPr>
              <w:spacing w:line="380" w:lineRule="exact"/>
              <w:rPr>
                <w:rFonts w:hint="eastAsia" w:ascii="宋体" w:hAnsi="宋体" w:cs="宋体"/>
                <w:szCs w:val="21"/>
              </w:rPr>
            </w:pPr>
            <w:r>
              <w:rPr>
                <w:rFonts w:ascii="宋体" w:hAnsi="宋体" w:cs="宋体"/>
                <w:szCs w:val="21"/>
              </w:rPr>
              <w:t>4.故障响应时间：</w:t>
            </w:r>
            <w:r>
              <w:rPr>
                <w:rFonts w:hint="eastAsia" w:ascii="Arial" w:hAnsi="Arial" w:cs="Arial"/>
                <w:szCs w:val="21"/>
              </w:rPr>
              <w:t>乙方在接到甲方通知后在按</w:t>
            </w:r>
            <w:r>
              <w:rPr>
                <w:rFonts w:hint="eastAsia" w:ascii="Arial" w:hAnsi="Arial" w:cs="Arial"/>
                <w:szCs w:val="21"/>
                <w:u w:val="single"/>
              </w:rPr>
              <w:t xml:space="preserve"> </w:t>
            </w:r>
            <w:r>
              <w:rPr>
                <w:rFonts w:hint="eastAsia" w:ascii="Arial" w:hAnsi="Arial" w:cs="Arial"/>
                <w:szCs w:val="21"/>
                <w:u w:val="single"/>
                <w:lang w:val="en-US" w:eastAsia="zh-CN"/>
              </w:rPr>
              <w:t>6</w:t>
            </w:r>
            <w:r>
              <w:rPr>
                <w:rFonts w:hint="eastAsia" w:ascii="Arial" w:hAnsi="Arial" w:cs="Arial"/>
                <w:szCs w:val="21"/>
                <w:u w:val="single"/>
              </w:rPr>
              <w:t xml:space="preserve"> </w:t>
            </w:r>
            <w:r>
              <w:rPr>
                <w:rFonts w:hint="eastAsia" w:ascii="Arial" w:hAnsi="Arial" w:cs="Arial"/>
                <w:szCs w:val="21"/>
              </w:rPr>
              <w:t>小时内进行处理，</w:t>
            </w:r>
            <w:r>
              <w:rPr>
                <w:rFonts w:hint="eastAsia" w:ascii="Arial" w:hAnsi="Arial" w:cs="Arial"/>
                <w:szCs w:val="21"/>
                <w:u w:val="none"/>
                <w:lang w:eastAsia="zh-CN"/>
              </w:rPr>
              <w:t>一星期</w:t>
            </w:r>
            <w:r>
              <w:rPr>
                <w:rFonts w:hint="eastAsia" w:ascii="Arial" w:hAnsi="Arial" w:cs="Arial"/>
                <w:szCs w:val="21"/>
              </w:rPr>
              <w:t>内排除故障，恢复正常使用</w:t>
            </w:r>
            <w:r>
              <w:rPr>
                <w:rFonts w:ascii="宋体" w:hAnsi="宋体" w:cs="宋体"/>
                <w:szCs w:val="21"/>
              </w:rPr>
              <w:t>。</w:t>
            </w:r>
          </w:p>
          <w:p>
            <w:pPr>
              <w:rPr>
                <w:rFonts w:hint="eastAsia" w:ascii="宋体" w:hAnsi="宋体" w:cs="宋体"/>
                <w:szCs w:val="21"/>
              </w:rPr>
            </w:pPr>
            <w:r>
              <w:rPr>
                <w:rFonts w:ascii="宋体" w:hAnsi="宋体" w:cs="宋体"/>
                <w:szCs w:val="21"/>
              </w:rPr>
              <w:t>5.</w:t>
            </w:r>
            <w:r>
              <w:rPr>
                <w:rFonts w:hint="eastAsia" w:ascii="宋体" w:hAnsi="宋体" w:cs="宋体"/>
                <w:szCs w:val="21"/>
              </w:rPr>
              <w:t>成交人须遵守校园出入规定，在供货、安装过程中确保相关人员安全。</w:t>
            </w:r>
            <w:r>
              <w:rPr>
                <w:rFonts w:ascii="宋体" w:hAnsi="宋体" w:cs="宋体"/>
                <w:szCs w:val="21"/>
              </w:rPr>
              <w:t>供货</w:t>
            </w:r>
            <w:r>
              <w:rPr>
                <w:rFonts w:hint="eastAsia" w:ascii="宋体" w:hAnsi="宋体" w:cs="宋体"/>
                <w:szCs w:val="21"/>
              </w:rPr>
              <w:t>、</w:t>
            </w:r>
            <w:r>
              <w:rPr>
                <w:rFonts w:ascii="宋体" w:hAnsi="宋体" w:cs="宋体"/>
                <w:szCs w:val="21"/>
              </w:rPr>
              <w:t>安装过程中产生的残留物或垃圾，</w:t>
            </w:r>
            <w:r>
              <w:rPr>
                <w:rFonts w:hint="eastAsia" w:ascii="宋体" w:hAnsi="宋体" w:cs="宋体"/>
                <w:szCs w:val="21"/>
              </w:rPr>
              <w:t>成交人需</w:t>
            </w:r>
            <w:r>
              <w:rPr>
                <w:rFonts w:ascii="宋体" w:hAnsi="宋体" w:cs="宋体"/>
                <w:szCs w:val="21"/>
              </w:rPr>
              <w:t>自行清理至校外。</w:t>
            </w:r>
          </w:p>
        </w:tc>
      </w:tr>
      <w:tr>
        <w:tblPrEx>
          <w:tblCellMar>
            <w:top w:w="13" w:type="dxa"/>
            <w:left w:w="57" w:type="dxa"/>
            <w:bottom w:w="0" w:type="dxa"/>
            <w:right w:w="57" w:type="dxa"/>
          </w:tblCellMar>
        </w:tblPrEx>
        <w:trPr>
          <w:trHeight w:val="454" w:hRule="atLeast"/>
        </w:trPr>
        <w:tc>
          <w:tcPr>
            <w:tcW w:w="1259"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jc w:val="center"/>
              <w:rPr>
                <w:rFonts w:hint="eastAsia" w:ascii="宋体" w:hAnsi="宋体" w:cs="宋体"/>
                <w:b/>
                <w:bCs/>
                <w:szCs w:val="21"/>
              </w:rPr>
            </w:pPr>
            <w:r>
              <w:rPr>
                <w:rFonts w:hint="eastAsia" w:ascii="宋体" w:hAnsi="宋体" w:cs="宋体"/>
                <w:b/>
                <w:bCs/>
                <w:szCs w:val="21"/>
              </w:rPr>
              <w:t>交付时间、交付地点</w:t>
            </w:r>
          </w:p>
        </w:tc>
        <w:tc>
          <w:tcPr>
            <w:tcW w:w="7093"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rPr>
                <w:rFonts w:hint="eastAsia" w:ascii="宋体" w:hAnsi="宋体" w:cs="宋体"/>
                <w:spacing w:val="-2"/>
                <w:szCs w:val="21"/>
              </w:rPr>
            </w:pPr>
            <w:r>
              <w:rPr>
                <w:rFonts w:ascii="宋体" w:hAnsi="宋体" w:cs="宋体"/>
                <w:spacing w:val="-2"/>
                <w:szCs w:val="21"/>
              </w:rPr>
              <w:t>1.交</w:t>
            </w:r>
            <w:r>
              <w:rPr>
                <w:rFonts w:hint="eastAsia" w:ascii="宋体" w:hAnsi="宋体" w:cs="宋体"/>
                <w:spacing w:val="-2"/>
                <w:szCs w:val="21"/>
              </w:rPr>
              <w:t>付</w:t>
            </w:r>
            <w:r>
              <w:rPr>
                <w:rFonts w:ascii="宋体" w:hAnsi="宋体" w:cs="宋体"/>
                <w:spacing w:val="-2"/>
                <w:szCs w:val="21"/>
              </w:rPr>
              <w:t>时间：自签订合同之日起</w:t>
            </w:r>
            <w:r>
              <w:rPr>
                <w:rFonts w:hint="eastAsia" w:ascii="宋体" w:hAnsi="宋体" w:cs="宋体"/>
                <w:spacing w:val="-2"/>
                <w:szCs w:val="21"/>
                <w:u w:val="single"/>
              </w:rPr>
              <w:t xml:space="preserve">  15  </w:t>
            </w:r>
            <w:r>
              <w:rPr>
                <w:rFonts w:hint="eastAsia" w:ascii="宋体" w:hAnsi="宋体" w:cs="宋体"/>
                <w:spacing w:val="-2"/>
                <w:szCs w:val="21"/>
              </w:rPr>
              <w:t>日内全部交付完成并验收合格。</w:t>
            </w:r>
          </w:p>
          <w:p>
            <w:pPr>
              <w:rPr>
                <w:rFonts w:hint="eastAsia" w:ascii="宋体" w:hAnsi="宋体" w:cs="宋体"/>
                <w:szCs w:val="21"/>
              </w:rPr>
            </w:pPr>
            <w:r>
              <w:rPr>
                <w:rFonts w:ascii="宋体" w:hAnsi="宋体" w:cs="宋体"/>
                <w:szCs w:val="21"/>
              </w:rPr>
              <w:t>2.交</w:t>
            </w:r>
            <w:r>
              <w:rPr>
                <w:rFonts w:hint="eastAsia" w:ascii="宋体" w:hAnsi="宋体" w:cs="宋体"/>
                <w:szCs w:val="21"/>
              </w:rPr>
              <w:t>付</w:t>
            </w:r>
            <w:r>
              <w:rPr>
                <w:rFonts w:ascii="宋体" w:hAnsi="宋体" w:cs="宋体"/>
                <w:szCs w:val="21"/>
              </w:rPr>
              <w:t>地点：广西</w:t>
            </w:r>
            <w:r>
              <w:rPr>
                <w:rFonts w:hint="eastAsia" w:ascii="宋体" w:hAnsi="宋体" w:cs="宋体"/>
                <w:szCs w:val="21"/>
              </w:rPr>
              <w:t>中医药大学</w:t>
            </w:r>
            <w:r>
              <w:rPr>
                <w:rFonts w:hint="eastAsia" w:ascii="宋体" w:hAnsi="宋体" w:cs="宋体"/>
                <w:szCs w:val="21"/>
                <w:lang w:val="en-US" w:eastAsia="zh-CN"/>
              </w:rPr>
              <w:t>格物楼C204</w:t>
            </w:r>
            <w:r>
              <w:rPr>
                <w:rFonts w:ascii="宋体" w:hAnsi="宋体" w:cs="宋体"/>
                <w:szCs w:val="21"/>
              </w:rPr>
              <w:t>。</w:t>
            </w:r>
          </w:p>
        </w:tc>
      </w:tr>
      <w:tr>
        <w:tblPrEx>
          <w:tblCellMar>
            <w:top w:w="13" w:type="dxa"/>
            <w:left w:w="57" w:type="dxa"/>
            <w:bottom w:w="0" w:type="dxa"/>
            <w:right w:w="57" w:type="dxa"/>
          </w:tblCellMar>
        </w:tblPrEx>
        <w:trPr>
          <w:trHeight w:val="20" w:hRule="atLeast"/>
        </w:trPr>
        <w:tc>
          <w:tcPr>
            <w:tcW w:w="1259"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jc w:val="center"/>
              <w:rPr>
                <w:rFonts w:hint="eastAsia" w:ascii="宋体" w:hAnsi="宋体" w:cs="宋体"/>
                <w:b/>
                <w:bCs/>
                <w:szCs w:val="21"/>
              </w:rPr>
            </w:pPr>
            <w:r>
              <w:rPr>
                <w:rFonts w:hint="eastAsia" w:ascii="宋体" w:hAnsi="宋体" w:cs="宋体"/>
                <w:b/>
                <w:bCs/>
                <w:szCs w:val="21"/>
              </w:rPr>
              <w:t>付款条件</w:t>
            </w:r>
          </w:p>
        </w:tc>
        <w:tc>
          <w:tcPr>
            <w:tcW w:w="7093"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rPr>
                <w:rFonts w:hint="eastAsia" w:ascii="宋体" w:hAnsi="宋体" w:cs="宋体"/>
                <w:szCs w:val="21"/>
              </w:rPr>
            </w:pPr>
            <w:r>
              <w:rPr>
                <w:rFonts w:hint="eastAsia" w:ascii="Arial" w:hAnsi="Arial" w:cs="Arial"/>
                <w:szCs w:val="21"/>
              </w:rPr>
              <w:t>1、一次性支付：本合同项下的全部货物经最终验收合格后 15 个工作日内，采购人凭乙方开具的全额发票向乙方支付全部合同价款。若乙方未按时开具发票，甲方有权延迟付款（无息）。甲方按约将货款付至合同约定的银行账户</w:t>
            </w:r>
            <w:r>
              <w:rPr>
                <w:rFonts w:ascii="Arial" w:hAnsi="Arial" w:cs="Arial"/>
                <w:szCs w:val="21"/>
              </w:rPr>
              <w:t>(</w:t>
            </w:r>
            <w:r>
              <w:rPr>
                <w:rFonts w:hint="eastAsia" w:ascii="Arial" w:hAnsi="Arial" w:cs="Arial"/>
                <w:szCs w:val="21"/>
              </w:rPr>
              <w:t>该账户的真实性及合法性由乙方负责</w:t>
            </w:r>
            <w:r>
              <w:rPr>
                <w:rFonts w:ascii="Arial" w:hAnsi="Arial" w:cs="Arial"/>
                <w:szCs w:val="21"/>
              </w:rPr>
              <w:t>)</w:t>
            </w:r>
            <w:r>
              <w:rPr>
                <w:rFonts w:hint="eastAsia" w:ascii="Arial" w:hAnsi="Arial" w:cs="Arial"/>
                <w:szCs w:val="21"/>
              </w:rPr>
              <w:t>；如因乙方提供的账户信息错误导致无法付款、迟延付款等情形的不视为甲方违约；乙方变更收款银行账户的，应在变更之前书面通知甲方，否则应承担甲方无法付款、迟延付款或付款错误等全部责任。</w:t>
            </w:r>
          </w:p>
          <w:p>
            <w:pPr>
              <w:rPr>
                <w:rFonts w:hint="eastAsia" w:ascii="宋体" w:hAnsi="宋体" w:cs="宋体"/>
                <w:szCs w:val="21"/>
              </w:rPr>
            </w:pPr>
            <w:r>
              <w:rPr>
                <w:rFonts w:hint="eastAsia" w:ascii="宋体" w:hAnsi="宋体" w:cs="宋体"/>
                <w:szCs w:val="21"/>
              </w:rPr>
              <w:t>2.本项目收取履约保证金：☑无    □有，人民币</w:t>
            </w:r>
            <w:r>
              <w:rPr>
                <w:rFonts w:hint="eastAsia" w:ascii="宋体" w:hAnsi="宋体" w:cs="宋体"/>
                <w:szCs w:val="21"/>
                <w:u w:val="single"/>
              </w:rPr>
              <w:t xml:space="preserve">        </w:t>
            </w:r>
            <w:r>
              <w:rPr>
                <w:rFonts w:hint="eastAsia" w:ascii="宋体" w:hAnsi="宋体" w:cs="宋体"/>
                <w:szCs w:val="21"/>
              </w:rPr>
              <w:t>元。</w:t>
            </w:r>
          </w:p>
          <w:p>
            <w:pPr>
              <w:jc w:val="left"/>
              <w:rPr>
                <w:rFonts w:hint="eastAsia" w:ascii="宋体" w:hAnsi="宋体" w:cs="宋体"/>
                <w:szCs w:val="21"/>
              </w:rPr>
            </w:pPr>
            <w:r>
              <w:rPr>
                <w:rFonts w:hint="eastAsia" w:ascii="宋体" w:hAnsi="宋体" w:cs="宋体"/>
                <w:bCs/>
                <w:szCs w:val="21"/>
              </w:rPr>
              <w:t>3</w:t>
            </w:r>
            <w:r>
              <w:rPr>
                <w:rFonts w:ascii="宋体" w:hAnsi="宋体" w:cs="宋体"/>
                <w:bCs/>
                <w:szCs w:val="21"/>
              </w:rPr>
              <w:t>.</w:t>
            </w:r>
            <w:r>
              <w:rPr>
                <w:rFonts w:hint="eastAsia" w:ascii="宋体" w:hAnsi="宋体" w:cs="宋体"/>
                <w:bCs/>
                <w:szCs w:val="21"/>
              </w:rPr>
              <w:t>项目收取履约保证金的，成交人须在合同签订前向采购人账户转付成交金额</w:t>
            </w:r>
            <w:r>
              <w:rPr>
                <w:rFonts w:ascii="宋体" w:hAnsi="宋体" w:cs="宋体"/>
                <w:bCs/>
                <w:szCs w:val="21"/>
              </w:rPr>
              <w:t>2%的履约保证金，否则不予签订合同</w:t>
            </w:r>
            <w:r>
              <w:rPr>
                <w:rFonts w:hint="eastAsia" w:ascii="宋体" w:hAnsi="宋体" w:cs="宋体"/>
                <w:bCs/>
                <w:szCs w:val="21"/>
              </w:rPr>
              <w:t>。</w:t>
            </w:r>
            <w:r>
              <w:rPr>
                <w:rFonts w:ascii="宋体" w:hAnsi="宋体" w:cs="宋体"/>
                <w:bCs/>
                <w:szCs w:val="21"/>
              </w:rPr>
              <w:t>履约保证金在</w:t>
            </w:r>
            <w:r>
              <w:rPr>
                <w:rFonts w:hint="eastAsia" w:ascii="宋体" w:hAnsi="宋体" w:cs="宋体"/>
                <w:bCs/>
                <w:szCs w:val="21"/>
              </w:rPr>
              <w:t>采购内容全部交付</w:t>
            </w:r>
            <w:r>
              <w:rPr>
                <w:rFonts w:ascii="宋体" w:hAnsi="宋体" w:cs="宋体"/>
                <w:bCs/>
                <w:szCs w:val="21"/>
              </w:rPr>
              <w:t>验收</w:t>
            </w:r>
            <w:r>
              <w:rPr>
                <w:rFonts w:hint="eastAsia" w:ascii="宋体" w:hAnsi="宋体" w:cs="宋体"/>
                <w:bCs/>
                <w:szCs w:val="21"/>
              </w:rPr>
              <w:t>完成</w:t>
            </w:r>
            <w:r>
              <w:rPr>
                <w:rFonts w:ascii="宋体" w:hAnsi="宋体" w:cs="宋体"/>
                <w:bCs/>
                <w:szCs w:val="21"/>
              </w:rPr>
              <w:t>之后</w:t>
            </w:r>
            <w:r>
              <w:rPr>
                <w:rFonts w:hint="eastAsia" w:ascii="宋体" w:hAnsi="宋体" w:cs="宋体"/>
                <w:bCs/>
                <w:szCs w:val="21"/>
              </w:rPr>
              <w:t>（或服务期满后）</w:t>
            </w:r>
            <w:r>
              <w:rPr>
                <w:rFonts w:ascii="宋体" w:hAnsi="宋体" w:cs="宋体"/>
                <w:bCs/>
                <w:szCs w:val="21"/>
              </w:rPr>
              <w:t>无息退付。</w:t>
            </w:r>
          </w:p>
        </w:tc>
      </w:tr>
      <w:tr>
        <w:tblPrEx>
          <w:tblCellMar>
            <w:top w:w="13" w:type="dxa"/>
            <w:left w:w="57" w:type="dxa"/>
            <w:bottom w:w="0" w:type="dxa"/>
            <w:right w:w="57" w:type="dxa"/>
          </w:tblCellMar>
        </w:tblPrEx>
        <w:trPr>
          <w:trHeight w:val="20" w:hRule="atLeast"/>
        </w:trPr>
        <w:tc>
          <w:tcPr>
            <w:tcW w:w="1259"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jc w:val="center"/>
              <w:rPr>
                <w:rFonts w:hint="eastAsia" w:ascii="宋体" w:hAnsi="宋体" w:cs="宋体"/>
                <w:b/>
                <w:bCs/>
                <w:szCs w:val="21"/>
              </w:rPr>
            </w:pPr>
            <w:r>
              <w:rPr>
                <w:rFonts w:hint="eastAsia" w:ascii="宋体" w:hAnsi="宋体" w:cs="宋体"/>
                <w:b/>
                <w:bCs/>
                <w:szCs w:val="21"/>
              </w:rPr>
              <w:t>报价要求</w:t>
            </w:r>
          </w:p>
        </w:tc>
        <w:tc>
          <w:tcPr>
            <w:tcW w:w="7093"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numPr>
                <w:ilvl w:val="0"/>
                <w:numId w:val="3"/>
              </w:numPr>
              <w:rPr>
                <w:rFonts w:hint="eastAsia" w:ascii="宋体" w:hAnsi="宋体" w:cs="仿宋"/>
                <w:b/>
                <w:color w:val="000000"/>
                <w:szCs w:val="21"/>
              </w:rPr>
            </w:pPr>
            <w:r>
              <w:rPr>
                <w:rFonts w:hint="eastAsia" w:ascii="宋体" w:hAnsi="宋体" w:cs="仿宋"/>
                <w:b/>
                <w:color w:val="000000"/>
                <w:szCs w:val="21"/>
              </w:rPr>
              <w:t>所有价格均用人民币表示，单位为元，精确到小数点后两位；高于预算金额的报价无效。</w:t>
            </w:r>
          </w:p>
          <w:p>
            <w:pPr>
              <w:numPr>
                <w:ilvl w:val="0"/>
                <w:numId w:val="3"/>
              </w:numPr>
              <w:rPr>
                <w:rFonts w:hint="eastAsia" w:ascii="宋体" w:hAnsi="宋体" w:cs="宋体"/>
                <w:b/>
                <w:szCs w:val="21"/>
              </w:rPr>
            </w:pPr>
            <w:r>
              <w:rPr>
                <w:rFonts w:hint="eastAsia" w:ascii="宋体" w:hAnsi="宋体" w:cs="宋体"/>
                <w:b/>
                <w:bCs/>
                <w:szCs w:val="21"/>
              </w:rPr>
              <w:t>报价一经涂改，应在涂改处加盖单位公章，否则其投标作无效标处理。</w:t>
            </w:r>
          </w:p>
          <w:p>
            <w:pPr>
              <w:numPr>
                <w:ilvl w:val="0"/>
                <w:numId w:val="3"/>
              </w:numPr>
              <w:rPr>
                <w:rFonts w:hint="eastAsia" w:ascii="宋体" w:hAnsi="宋体" w:cs="宋体"/>
                <w:bCs/>
                <w:szCs w:val="21"/>
              </w:rPr>
            </w:pPr>
            <w:r>
              <w:rPr>
                <w:rFonts w:hint="eastAsia" w:ascii="宋体" w:hAnsi="宋体" w:cs="仿宋"/>
                <w:b/>
                <w:color w:val="000000"/>
                <w:szCs w:val="21"/>
              </w:rPr>
              <w:t>报价包括项目采购标的及实施所需的材料费、设备费、人工费、服务费、运输费、安装调试费、税费、质保期内维护费（含维修、养护、软件升级等）、必要的保险或检测费用等其他一切费用</w:t>
            </w:r>
          </w:p>
        </w:tc>
      </w:tr>
      <w:tr>
        <w:tblPrEx>
          <w:tblCellMar>
            <w:top w:w="13" w:type="dxa"/>
            <w:left w:w="57" w:type="dxa"/>
            <w:bottom w:w="0" w:type="dxa"/>
            <w:right w:w="57" w:type="dxa"/>
          </w:tblCellMar>
        </w:tblPrEx>
        <w:trPr>
          <w:trHeight w:val="20" w:hRule="atLeast"/>
        </w:trPr>
        <w:tc>
          <w:tcPr>
            <w:tcW w:w="8352" w:type="dxa"/>
            <w:gridSpan w:val="7"/>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rPr>
                <w:rFonts w:hint="eastAsia" w:ascii="宋体" w:hAnsi="宋体" w:cs="仿宋"/>
                <w:b/>
                <w:color w:val="000000"/>
                <w:szCs w:val="21"/>
              </w:rPr>
            </w:pPr>
            <w:r>
              <w:rPr>
                <w:rFonts w:hint="eastAsia" w:ascii="宋体" w:hAnsi="宋体"/>
                <w:b/>
                <w:szCs w:val="21"/>
              </w:rPr>
              <w:t>▲</w:t>
            </w:r>
            <w:r>
              <w:rPr>
                <w:rFonts w:hint="eastAsia" w:ascii="宋体" w:hAnsi="宋体" w:cs="宋体"/>
                <w:b/>
                <w:bCs/>
                <w:szCs w:val="21"/>
              </w:rPr>
              <w:t>三、其他需求</w:t>
            </w:r>
          </w:p>
        </w:tc>
      </w:tr>
      <w:tr>
        <w:tblPrEx>
          <w:tblCellMar>
            <w:top w:w="13" w:type="dxa"/>
            <w:left w:w="57" w:type="dxa"/>
            <w:bottom w:w="0" w:type="dxa"/>
            <w:right w:w="57" w:type="dxa"/>
          </w:tblCellMar>
        </w:tblPrEx>
        <w:trPr>
          <w:trHeight w:val="2020" w:hRule="atLeast"/>
        </w:trPr>
        <w:tc>
          <w:tcPr>
            <w:tcW w:w="1259"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rPr>
                <w:rFonts w:hint="eastAsia" w:ascii="宋体" w:hAnsi="宋体" w:cs="宋体"/>
                <w:b/>
                <w:bCs/>
                <w:szCs w:val="21"/>
              </w:rPr>
            </w:pPr>
            <w:r>
              <w:rPr>
                <w:rFonts w:hint="eastAsia" w:ascii="宋体" w:hAnsi="宋体" w:cs="宋体"/>
                <w:b/>
                <w:bCs/>
                <w:szCs w:val="21"/>
              </w:rPr>
              <w:t>其它要求</w:t>
            </w:r>
          </w:p>
        </w:tc>
        <w:tc>
          <w:tcPr>
            <w:tcW w:w="7093" w:type="dxa"/>
            <w:gridSpan w:val="4"/>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rPr>
                <w:rFonts w:hint="eastAsia" w:ascii="宋体" w:hAnsi="宋体" w:cs="宋体"/>
                <w:szCs w:val="21"/>
              </w:rPr>
            </w:pPr>
            <w:r>
              <w:rPr>
                <w:rFonts w:hint="eastAsia" w:ascii="宋体" w:hAnsi="宋体" w:cs="宋体"/>
                <w:szCs w:val="21"/>
              </w:rPr>
              <w:t>1.对在“信用中国”网站、中国政府采购网被列入失信被执行人、重大税收违法案件当事人名单、政府采购严重违法失信行为记录名单及其他不符合《中华人民共和国政府采购法》第二十二条规定的供应商，不得参与投标报价。</w:t>
            </w:r>
          </w:p>
          <w:p>
            <w:pPr>
              <w:rPr>
                <w:rFonts w:hint="eastAsia" w:ascii="宋体" w:hAnsi="宋体" w:cs="宋体"/>
                <w:szCs w:val="21"/>
              </w:rPr>
            </w:pPr>
            <w:r>
              <w:rPr>
                <w:rFonts w:hint="eastAsia" w:ascii="宋体" w:hAnsi="宋体" w:cs="宋体"/>
                <w:szCs w:val="21"/>
              </w:rPr>
              <w:t>2、成交供应商在收到成交结果通知之日起5个工作日内必须向采购人提供询价货物的以下纸质资料：</w:t>
            </w:r>
          </w:p>
          <w:p>
            <w:pPr>
              <w:rPr>
                <w:rFonts w:hint="eastAsia" w:ascii="宋体" w:hAnsi="宋体" w:cs="宋体"/>
                <w:szCs w:val="21"/>
              </w:rPr>
            </w:pPr>
            <w:r>
              <w:rPr>
                <w:rFonts w:hint="eastAsia" w:ascii="宋体" w:hAnsi="宋体" w:cs="宋体"/>
                <w:szCs w:val="21"/>
              </w:rPr>
              <w:t>（1）提供厂家针对该项目的授权书，并加盖厂家公章。</w:t>
            </w:r>
          </w:p>
          <w:p>
            <w:pPr>
              <w:rPr>
                <w:rFonts w:hint="eastAsia" w:ascii="宋体" w:hAnsi="宋体" w:cs="宋体"/>
                <w:b/>
                <w:bCs/>
                <w:szCs w:val="21"/>
              </w:rPr>
            </w:pPr>
            <w:r>
              <w:rPr>
                <w:rFonts w:hint="eastAsia" w:ascii="宋体" w:hAnsi="宋体" w:cs="宋体"/>
                <w:szCs w:val="21"/>
              </w:rPr>
              <w:t>3、本项目采购任务急，现特向潜在供应商作出相关提醒：供应商存在不按要求报价、不按要求提供审查资料、或资料审查不合格、成交后无故放弃、不按合同履行等违约行为的， 采购人有权按预算金额20%的赔偿金额向成交供应商追偿其所造成的损失。</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E9A58F"/>
    <w:multiLevelType w:val="singleLevel"/>
    <w:tmpl w:val="E1E9A58F"/>
    <w:lvl w:ilvl="0" w:tentative="0">
      <w:start w:val="2"/>
      <w:numFmt w:val="decimal"/>
      <w:suff w:val="nothing"/>
      <w:lvlText w:val="%1．"/>
      <w:lvlJc w:val="left"/>
      <w:pPr>
        <w:ind w:left="619" w:firstLine="0"/>
      </w:pPr>
    </w:lvl>
  </w:abstractNum>
  <w:abstractNum w:abstractNumId="1">
    <w:nsid w:val="2A371A66"/>
    <w:multiLevelType w:val="singleLevel"/>
    <w:tmpl w:val="2A371A66"/>
    <w:lvl w:ilvl="0" w:tentative="0">
      <w:start w:val="1"/>
      <w:numFmt w:val="decimal"/>
      <w:lvlText w:val="%1."/>
      <w:lvlJc w:val="left"/>
      <w:pPr>
        <w:ind w:left="425" w:hanging="425"/>
      </w:pPr>
    </w:lvl>
  </w:abstractNum>
  <w:abstractNum w:abstractNumId="2">
    <w:nsid w:val="78F06FAE"/>
    <w:multiLevelType w:val="multilevel"/>
    <w:tmpl w:val="78F06FAE"/>
    <w:lvl w:ilvl="0" w:tentative="0">
      <w:start w:val="1"/>
      <w:numFmt w:val="decimal"/>
      <w:lvlText w:val="%1."/>
      <w:lvlJc w:val="left"/>
      <w:pPr>
        <w:ind w:left="420" w:hanging="420"/>
      </w:pPr>
      <w:rPr>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F5C"/>
    <w:rsid w:val="000B73F7"/>
    <w:rsid w:val="00210150"/>
    <w:rsid w:val="006170F8"/>
    <w:rsid w:val="006D407F"/>
    <w:rsid w:val="008E7F5C"/>
    <w:rsid w:val="00F34649"/>
    <w:rsid w:val="037477E4"/>
    <w:rsid w:val="18E91F4D"/>
    <w:rsid w:val="2F9E3253"/>
    <w:rsid w:val="368C434B"/>
    <w:rsid w:val="40A765C8"/>
    <w:rsid w:val="45B8631A"/>
    <w:rsid w:val="47FE6321"/>
    <w:rsid w:val="548E5CAE"/>
    <w:rsid w:val="5D2F7431"/>
    <w:rsid w:val="6F4A4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jc w:val="left"/>
    </w:pPr>
    <w:rPr>
      <w:sz w:val="18"/>
      <w:szCs w:val="18"/>
    </w:rPr>
  </w:style>
  <w:style w:type="paragraph" w:styleId="4">
    <w:name w:val="header"/>
    <w:basedOn w:val="1"/>
    <w:link w:val="8"/>
    <w:qFormat/>
    <w:uiPriority w:val="0"/>
    <w:pPr>
      <w:tabs>
        <w:tab w:val="center" w:pos="4153"/>
        <w:tab w:val="right" w:pos="8306"/>
      </w:tabs>
      <w:jc w:val="center"/>
    </w:pPr>
    <w:rPr>
      <w:sz w:val="18"/>
      <w:szCs w:val="18"/>
    </w:rPr>
  </w:style>
  <w:style w:type="paragraph" w:styleId="5">
    <w:name w:val="toc 1"/>
    <w:basedOn w:val="1"/>
    <w:next w:val="1"/>
    <w:unhideWhenUsed/>
    <w:qFormat/>
    <w:uiPriority w:val="39"/>
  </w:style>
  <w:style w:type="character" w:customStyle="1" w:styleId="8">
    <w:name w:val="页眉 字符"/>
    <w:link w:val="4"/>
    <w:qFormat/>
    <w:uiPriority w:val="0"/>
    <w:rPr>
      <w:kern w:val="2"/>
      <w:sz w:val="18"/>
      <w:szCs w:val="18"/>
    </w:rPr>
  </w:style>
  <w:style w:type="paragraph" w:customStyle="1" w:styleId="9">
    <w:name w:val="列表段落1"/>
    <w:basedOn w:val="1"/>
    <w:qFormat/>
    <w:uiPriority w:val="0"/>
    <w:pPr>
      <w:ind w:firstLine="420" w:firstLineChars="200"/>
    </w:pPr>
    <w:rPr>
      <w:rFonts w:ascii="Times New Roman" w:hAnsi="Times New Roman"/>
      <w:szCs w:val="21"/>
    </w:rPr>
  </w:style>
  <w:style w:type="character" w:customStyle="1" w:styleId="10">
    <w:name w:val="font31"/>
    <w:qFormat/>
    <w:uiPriority w:val="0"/>
    <w:rPr>
      <w:rFonts w:hint="eastAsia" w:ascii="宋体" w:hAnsi="宋体" w:eastAsia="宋体" w:cs="宋体"/>
      <w:b/>
      <w:bCs/>
      <w:color w:val="000000"/>
      <w:sz w:val="20"/>
      <w:szCs w:val="20"/>
      <w:u w:val="none"/>
    </w:rPr>
  </w:style>
  <w:style w:type="character" w:customStyle="1" w:styleId="11">
    <w:name w:val="页脚 字符"/>
    <w:link w:val="3"/>
    <w:qFormat/>
    <w:uiPriority w:val="0"/>
    <w:rPr>
      <w:kern w:val="2"/>
      <w:sz w:val="18"/>
      <w:szCs w:val="18"/>
    </w:rPr>
  </w:style>
  <w:style w:type="character" w:customStyle="1" w:styleId="12">
    <w:name w:val="font21"/>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1936</Words>
  <Characters>2045</Characters>
  <Lines>42</Lines>
  <Paragraphs>48</Paragraphs>
  <TotalTime>1</TotalTime>
  <ScaleCrop>false</ScaleCrop>
  <LinksUpToDate>false</LinksUpToDate>
  <CharactersWithSpaces>2077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2025-09-09T10:37:00Z</dcterms:created>
  <dc:creator>lenovo</dc:creator>
  <cp:lastModifiedBy>江</cp:lastModifiedBy>
  <cp:lastPrinted>2025-09-09T02:39:00Z</cp:lastPrinted>
  <dcterms:modified xsi:type="dcterms:W3CDTF">2026-06-26T06:50:35Z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eyJoZGlkIjoiN2IzMzYwYmY5OGFmNmJiZmEzOTliMjg4MzQ4NWRjNzEiLCJ1c2VySWQiOiIzODgyODQ1MzAifQ==</vt:lpwstr>
  </property>
  <property fmtid="{D5CDD505-2E9C-101B-9397-08002B2CF9AE}" pid="3" name="KSOProductBuildVer">
    <vt:lpwstr>2052-11.8.2.11813</vt:lpwstr>
  </property>
  <property fmtid="{D5CDD505-2E9C-101B-9397-08002B2CF9AE}" pid="4" name="ICV">
    <vt:lpwstr>133B83980825445B880C333B77907F47</vt:lpwstr>
  </property>
</Properties>
</file>