
<file path=[Content_Types].xml><?xml version="1.0" encoding="utf-8"?>
<Types xmlns="http://schemas.openxmlformats.org/package/2006/content-types">
  <Default Extension="xml" ContentType="application/xml"/>
  <Default Extension="bin" ContentType="application/vnd.openxmlformats-officedocument.oleObject"/>
  <Default Extension="wmf" ContentType="image/x-wmf"/>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tabs>
          <w:tab w:val="left" w:pos="709"/>
        </w:tabs>
        <w:spacing w:line="360" w:lineRule="auto"/>
        <w:ind w:right="600"/>
        <w:rPr>
          <w:rFonts w:ascii="宋体" w:hAnsi="宋体"/>
          <w:b/>
          <w:color w:val="000000" w:themeColor="text1"/>
          <w:sz w:val="32"/>
          <w:szCs w:val="32"/>
        </w:rPr>
      </w:pPr>
      <w:r>
        <w:rPr>
          <w:rFonts w:hint="eastAsia" w:ascii="宋体" w:hAnsi="宋体"/>
          <w:b/>
          <w:color w:val="000000" w:themeColor="text1"/>
          <w:sz w:val="32"/>
          <w:szCs w:val="32"/>
        </w:rPr>
        <w:t xml:space="preserve">498500992--桂科能0815011-6-6/01            公开        </w:t>
      </w:r>
    </w:p>
    <w:p>
      <w:pPr>
        <w:spacing w:line="360" w:lineRule="auto"/>
        <w:rPr>
          <w:rFonts w:ascii="宋体" w:hAnsi="宋体"/>
          <w:color w:val="000000" w:themeColor="text1"/>
          <w:sz w:val="36"/>
          <w:szCs w:val="36"/>
        </w:rPr>
      </w:pPr>
    </w:p>
    <w:p>
      <w:pPr>
        <w:spacing w:line="360" w:lineRule="auto"/>
        <w:rPr>
          <w:rFonts w:ascii="宋体" w:hAnsi="宋体"/>
          <w:color w:val="000000" w:themeColor="text1"/>
          <w:sz w:val="36"/>
          <w:szCs w:val="36"/>
        </w:rPr>
      </w:pPr>
    </w:p>
    <w:p>
      <w:pPr>
        <w:spacing w:line="360" w:lineRule="auto"/>
        <w:rPr>
          <w:rFonts w:ascii="宋体" w:hAnsi="宋体"/>
          <w:color w:val="000000" w:themeColor="text1"/>
          <w:sz w:val="36"/>
          <w:szCs w:val="36"/>
        </w:rPr>
      </w:pPr>
    </w:p>
    <w:p>
      <w:pPr>
        <w:spacing w:line="360" w:lineRule="auto"/>
        <w:rPr>
          <w:rFonts w:ascii="宋体" w:hAnsi="宋体"/>
          <w:color w:val="000000" w:themeColor="text1"/>
          <w:sz w:val="36"/>
          <w:szCs w:val="36"/>
        </w:rPr>
      </w:pPr>
    </w:p>
    <w:p>
      <w:pPr>
        <w:spacing w:line="360" w:lineRule="auto"/>
        <w:jc w:val="center"/>
        <w:rPr>
          <w:rFonts w:ascii="黑体" w:hAnsi="宋体" w:eastAsia="黑体"/>
          <w:b/>
          <w:color w:val="000000" w:themeColor="text1"/>
          <w:sz w:val="72"/>
          <w:szCs w:val="72"/>
        </w:rPr>
      </w:pPr>
      <w:r>
        <w:rPr>
          <w:rFonts w:hint="eastAsia" w:ascii="黑体" w:hAnsi="宋体" w:eastAsia="黑体"/>
          <w:b/>
          <w:color w:val="000000" w:themeColor="text1"/>
          <w:sz w:val="72"/>
          <w:szCs w:val="72"/>
        </w:rPr>
        <w:t>科 技 报 告</w:t>
      </w:r>
    </w:p>
    <w:p>
      <w:pPr>
        <w:spacing w:line="360" w:lineRule="auto"/>
        <w:jc w:val="center"/>
        <w:rPr>
          <w:rFonts w:ascii="宋体" w:hAnsi="宋体"/>
          <w:color w:val="000000" w:themeColor="text1"/>
          <w:sz w:val="36"/>
          <w:szCs w:val="36"/>
        </w:rPr>
      </w:pPr>
    </w:p>
    <w:p>
      <w:pPr>
        <w:spacing w:line="360" w:lineRule="auto"/>
        <w:jc w:val="center"/>
        <w:rPr>
          <w:rFonts w:ascii="宋体" w:hAnsi="宋体"/>
          <w:color w:val="000000" w:themeColor="text1"/>
          <w:sz w:val="36"/>
          <w:szCs w:val="36"/>
        </w:rPr>
      </w:pPr>
    </w:p>
    <w:p>
      <w:pPr>
        <w:spacing w:line="360" w:lineRule="auto"/>
        <w:jc w:val="center"/>
        <w:rPr>
          <w:rFonts w:ascii="宋体" w:hAnsi="宋体"/>
          <w:color w:val="000000" w:themeColor="text1"/>
          <w:sz w:val="36"/>
          <w:szCs w:val="36"/>
        </w:rPr>
      </w:pPr>
    </w:p>
    <w:p>
      <w:pPr>
        <w:spacing w:line="360" w:lineRule="auto"/>
        <w:jc w:val="center"/>
        <w:rPr>
          <w:rFonts w:ascii="宋体" w:hAnsi="宋体"/>
          <w:color w:val="000000" w:themeColor="text1"/>
          <w:sz w:val="36"/>
          <w:szCs w:val="36"/>
        </w:rPr>
      </w:pPr>
    </w:p>
    <w:p>
      <w:pPr>
        <w:spacing w:line="360" w:lineRule="auto"/>
        <w:ind w:left="2575" w:leftChars="312" w:hanging="1920" w:hangingChars="600"/>
        <w:rPr>
          <w:rFonts w:ascii="宋体" w:hAnsi="宋体"/>
          <w:color w:val="000000" w:themeColor="text1"/>
          <w:sz w:val="32"/>
          <w:szCs w:val="32"/>
          <w:u w:val="single"/>
        </w:rPr>
      </w:pPr>
      <w:r>
        <w:rPr>
          <w:rFonts w:hint="eastAsia" w:ascii="宋体" w:hAnsi="宋体"/>
          <w:color w:val="000000" w:themeColor="text1"/>
          <w:sz w:val="32"/>
          <w:szCs w:val="32"/>
        </w:rPr>
        <w:t>报告名称：</w:t>
      </w:r>
      <w:r>
        <w:rPr>
          <w:rFonts w:hint="eastAsia" w:ascii="宋体" w:hAnsi="宋体"/>
          <w:color w:val="000000" w:themeColor="text1"/>
          <w:sz w:val="32"/>
          <w:szCs w:val="32"/>
          <w:u w:val="single"/>
        </w:rPr>
        <w:t xml:space="preserve">基于满意优化的CAD导航表面制造工艺轨迹规划平台研究及应用技术报告          </w:t>
      </w:r>
    </w:p>
    <w:p>
      <w:pPr>
        <w:spacing w:line="360" w:lineRule="auto"/>
        <w:ind w:left="2575" w:leftChars="312" w:hanging="1920" w:hangingChars="600"/>
        <w:rPr>
          <w:rFonts w:ascii="宋体" w:hAnsi="宋体"/>
          <w:color w:val="000000" w:themeColor="text1"/>
          <w:sz w:val="32"/>
          <w:szCs w:val="32"/>
          <w:u w:val="single"/>
        </w:rPr>
      </w:pPr>
      <w:r>
        <w:rPr>
          <w:rFonts w:hint="eastAsia" w:ascii="宋体" w:hAnsi="宋体"/>
          <w:color w:val="000000" w:themeColor="text1"/>
          <w:sz w:val="32"/>
          <w:szCs w:val="32"/>
        </w:rPr>
        <w:t>报告类型：</w:t>
      </w:r>
      <w:r>
        <w:rPr>
          <w:rFonts w:hint="eastAsia" w:ascii="宋体" w:hAnsi="宋体"/>
          <w:color w:val="000000" w:themeColor="text1"/>
          <w:sz w:val="32"/>
          <w:szCs w:val="32"/>
          <w:u w:val="single"/>
        </w:rPr>
        <w:t xml:space="preserve">最终报告                              </w:t>
      </w:r>
    </w:p>
    <w:p>
      <w:pPr>
        <w:spacing w:line="360" w:lineRule="auto"/>
        <w:ind w:firstLine="627" w:firstLineChars="196"/>
        <w:rPr>
          <w:rFonts w:ascii="宋体" w:hAnsi="宋体"/>
          <w:color w:val="000000" w:themeColor="text1"/>
          <w:sz w:val="32"/>
          <w:szCs w:val="32"/>
          <w:u w:val="single"/>
        </w:rPr>
      </w:pPr>
      <w:r>
        <w:rPr>
          <w:rFonts w:hint="eastAsia" w:ascii="宋体" w:hAnsi="宋体"/>
          <w:color w:val="000000" w:themeColor="text1"/>
          <w:sz w:val="32"/>
          <w:szCs w:val="32"/>
        </w:rPr>
        <w:t>支持渠道：</w:t>
      </w:r>
      <w:r>
        <w:rPr>
          <w:rFonts w:hint="eastAsia" w:ascii="宋体" w:hAnsi="宋体"/>
          <w:color w:val="000000" w:themeColor="text1"/>
          <w:sz w:val="32"/>
          <w:szCs w:val="32"/>
          <w:u w:val="single"/>
        </w:rPr>
        <w:t xml:space="preserve">广西科技创新能力与条件建设            </w:t>
      </w:r>
    </w:p>
    <w:p>
      <w:pPr>
        <w:spacing w:line="360" w:lineRule="auto"/>
        <w:ind w:firstLine="627" w:firstLineChars="196"/>
        <w:rPr>
          <w:rFonts w:ascii="宋体" w:hAnsi="宋体"/>
          <w:color w:val="000000" w:themeColor="text1"/>
          <w:sz w:val="32"/>
          <w:szCs w:val="32"/>
        </w:rPr>
      </w:pPr>
      <w:r>
        <w:rPr>
          <w:rFonts w:hint="eastAsia" w:ascii="宋体" w:hAnsi="宋体"/>
          <w:color w:val="000000" w:themeColor="text1"/>
          <w:sz w:val="32"/>
          <w:szCs w:val="32"/>
        </w:rPr>
        <w:t>编制单位：</w:t>
      </w:r>
      <w:r>
        <w:rPr>
          <w:rFonts w:hint="eastAsia" w:ascii="宋体" w:hAnsi="宋体"/>
          <w:color w:val="000000" w:themeColor="text1"/>
          <w:sz w:val="32"/>
          <w:szCs w:val="32"/>
          <w:u w:val="single"/>
        </w:rPr>
        <w:t xml:space="preserve">广西大学                              </w:t>
      </w:r>
    </w:p>
    <w:p>
      <w:pPr>
        <w:spacing w:line="360" w:lineRule="auto"/>
        <w:ind w:firstLine="627" w:firstLineChars="196"/>
        <w:rPr>
          <w:rFonts w:ascii="宋体" w:hAnsi="宋体"/>
          <w:color w:val="000000" w:themeColor="text1"/>
          <w:sz w:val="32"/>
          <w:szCs w:val="32"/>
        </w:rPr>
      </w:pPr>
      <w:r>
        <w:rPr>
          <w:rFonts w:hint="eastAsia" w:ascii="宋体" w:hAnsi="宋体"/>
          <w:color w:val="000000" w:themeColor="text1"/>
          <w:sz w:val="32"/>
          <w:szCs w:val="32"/>
        </w:rPr>
        <w:t>编制时间：</w:t>
      </w:r>
      <w:r>
        <w:rPr>
          <w:rFonts w:ascii="宋体" w:hAnsi="宋体"/>
          <w:color w:val="000000" w:themeColor="text1"/>
          <w:sz w:val="32"/>
          <w:szCs w:val="32"/>
          <w:u w:val="single"/>
        </w:rPr>
        <w:t>201</w:t>
      </w:r>
      <w:r>
        <w:rPr>
          <w:rFonts w:hint="eastAsia" w:ascii="宋体" w:hAnsi="宋体"/>
          <w:color w:val="000000" w:themeColor="text1"/>
          <w:sz w:val="32"/>
          <w:szCs w:val="32"/>
          <w:u w:val="single"/>
        </w:rPr>
        <w:t>5</w:t>
      </w:r>
      <w:r>
        <w:rPr>
          <w:rFonts w:ascii="宋体" w:hAnsi="宋体"/>
          <w:color w:val="000000" w:themeColor="text1"/>
          <w:sz w:val="32"/>
          <w:szCs w:val="32"/>
          <w:u w:val="single"/>
        </w:rPr>
        <w:t>-</w:t>
      </w:r>
      <w:r>
        <w:rPr>
          <w:rFonts w:hint="eastAsia" w:ascii="宋体" w:hAnsi="宋体"/>
          <w:color w:val="000000" w:themeColor="text1"/>
          <w:sz w:val="32"/>
          <w:szCs w:val="32"/>
          <w:u w:val="single"/>
        </w:rPr>
        <w:t>02</w:t>
      </w:r>
      <w:r>
        <w:rPr>
          <w:rFonts w:ascii="宋体" w:hAnsi="宋体"/>
          <w:color w:val="000000" w:themeColor="text1"/>
          <w:sz w:val="32"/>
          <w:szCs w:val="32"/>
          <w:u w:val="single"/>
        </w:rPr>
        <w:t>-</w:t>
      </w:r>
      <w:r>
        <w:rPr>
          <w:rFonts w:hint="eastAsia" w:ascii="宋体" w:hAnsi="宋体"/>
          <w:color w:val="000000" w:themeColor="text1"/>
          <w:sz w:val="32"/>
          <w:szCs w:val="32"/>
          <w:u w:val="single"/>
        </w:rPr>
        <w:t xml:space="preserve">25_                            </w:t>
      </w:r>
    </w:p>
    <w:p>
      <w:pPr>
        <w:spacing w:line="360" w:lineRule="auto"/>
        <w:ind w:firstLine="420"/>
        <w:rPr>
          <w:rFonts w:ascii="宋体" w:hAnsi="宋体"/>
          <w:color w:val="000000" w:themeColor="text1"/>
          <w:sz w:val="28"/>
          <w:szCs w:val="28"/>
        </w:rPr>
      </w:pPr>
    </w:p>
    <w:p>
      <w:pPr>
        <w:spacing w:line="360" w:lineRule="auto"/>
        <w:ind w:firstLine="420"/>
        <w:rPr>
          <w:rFonts w:ascii="宋体" w:hAnsi="宋体"/>
          <w:color w:val="000000" w:themeColor="text1"/>
          <w:sz w:val="28"/>
          <w:szCs w:val="28"/>
        </w:rPr>
      </w:pPr>
    </w:p>
    <w:p>
      <w:pPr>
        <w:spacing w:line="360" w:lineRule="auto"/>
        <w:ind w:firstLine="420"/>
        <w:rPr>
          <w:rFonts w:ascii="宋体" w:hAnsi="宋体"/>
          <w:color w:val="000000" w:themeColor="text1"/>
          <w:sz w:val="28"/>
          <w:szCs w:val="28"/>
        </w:rPr>
      </w:pPr>
    </w:p>
    <w:p>
      <w:pPr>
        <w:spacing w:line="360" w:lineRule="auto"/>
        <w:ind w:firstLine="420"/>
        <w:jc w:val="center"/>
        <w:rPr>
          <w:rFonts w:ascii="宋体" w:hAnsi="宋体"/>
          <w:color w:val="000000" w:themeColor="text1"/>
          <w:sz w:val="32"/>
          <w:szCs w:val="32"/>
        </w:rPr>
        <w:sectPr>
          <w:footerReference r:id="rId3" w:type="default"/>
          <w:footerReference r:id="rId4" w:type="even"/>
          <w:pgSz w:w="11906" w:h="16838"/>
          <w:pgMar w:top="1440" w:right="1800" w:bottom="1440" w:left="1800" w:header="851" w:footer="992" w:gutter="0"/>
          <w:pgNumType w:start="1"/>
          <w:cols w:space="720" w:num="1"/>
          <w:titlePg/>
          <w:docGrid w:type="lines" w:linePitch="312" w:charSpace="0"/>
        </w:sectPr>
      </w:pPr>
    </w:p>
    <w:p>
      <w:pPr>
        <w:spacing w:line="360" w:lineRule="auto"/>
        <w:jc w:val="center"/>
        <w:rPr>
          <w:rFonts w:asciiTheme="minorEastAsia" w:hAnsiTheme="minorEastAsia" w:eastAsiaTheme="minorEastAsia"/>
          <w:b/>
          <w:color w:val="000000" w:themeColor="text1"/>
          <w:sz w:val="20"/>
        </w:rPr>
      </w:pPr>
      <w:r>
        <w:rPr>
          <w:rFonts w:hint="eastAsia" w:asciiTheme="minorEastAsia" w:hAnsiTheme="minorEastAsia" w:eastAsiaTheme="minorEastAsia"/>
          <w:b/>
          <w:color w:val="000000" w:themeColor="text1"/>
          <w:sz w:val="20"/>
        </w:rPr>
        <w:t>科技报告基本信息表</w:t>
      </w:r>
    </w:p>
    <w:tbl>
      <w:tblPr>
        <w:tblStyle w:val="22"/>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1101"/>
        <w:gridCol w:w="708"/>
        <w:gridCol w:w="1672"/>
        <w:gridCol w:w="765"/>
        <w:gridCol w:w="570"/>
        <w:gridCol w:w="395"/>
        <w:gridCol w:w="460"/>
        <w:gridCol w:w="1365"/>
        <w:gridCol w:w="1486"/>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70" w:hRule="atLeast"/>
        </w:trPr>
        <w:tc>
          <w:tcPr>
            <w:tcW w:w="8522" w:type="dxa"/>
            <w:gridSpan w:val="9"/>
          </w:tcPr>
          <w:p>
            <w:pPr>
              <w:spacing w:line="360" w:lineRule="auto"/>
              <w:rPr>
                <w:rFonts w:asciiTheme="minorEastAsia" w:hAnsiTheme="minorEastAsia" w:eastAsiaTheme="minorEastAsia"/>
                <w:color w:val="000000" w:themeColor="text1"/>
                <w:sz w:val="20"/>
              </w:rPr>
            </w:pPr>
            <w:r>
              <w:rPr>
                <w:rFonts w:hint="eastAsia" w:asciiTheme="minorEastAsia" w:hAnsiTheme="minorEastAsia" w:eastAsiaTheme="minorEastAsia"/>
                <w:color w:val="000000" w:themeColor="text1"/>
                <w:sz w:val="20"/>
              </w:rPr>
              <w:t xml:space="preserve">1. </w:t>
            </w:r>
            <w:r>
              <w:rPr>
                <w:rFonts w:hint="eastAsia" w:ascii="宋体" w:hAnsi="宋体"/>
                <w:color w:val="000000" w:themeColor="text1"/>
                <w:sz w:val="20"/>
              </w:rPr>
              <w:t>报告名称：</w:t>
            </w:r>
            <w:r>
              <w:rPr>
                <w:rFonts w:hint="eastAsia" w:asciiTheme="minorEastAsia" w:hAnsiTheme="minorEastAsia" w:eastAsiaTheme="minorEastAsia"/>
                <w:color w:val="000000" w:themeColor="text1"/>
                <w:sz w:val="20"/>
              </w:rPr>
              <w:t>基于满意优化的CAD导航表面制造工艺轨迹规划平台研究及应用技术报告</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17" w:hRule="atLeast"/>
        </w:trPr>
        <w:tc>
          <w:tcPr>
            <w:tcW w:w="8522" w:type="dxa"/>
            <w:gridSpan w:val="9"/>
          </w:tcPr>
          <w:p>
            <w:pPr>
              <w:spacing w:line="360" w:lineRule="auto"/>
              <w:rPr>
                <w:color w:val="000000" w:themeColor="text1"/>
                <w:sz w:val="24"/>
              </w:rPr>
            </w:pPr>
            <w:r>
              <w:rPr>
                <w:rFonts w:hint="eastAsia" w:asciiTheme="minorEastAsia" w:hAnsiTheme="minorEastAsia" w:eastAsiaTheme="minorEastAsia"/>
                <w:color w:val="000000" w:themeColor="text1"/>
                <w:sz w:val="20"/>
              </w:rPr>
              <w:t>2. 作者及作者单位：廖小平，广西大学；夏薇，广西大学；唐毅林，广西柳州运力专用汽车股份有限公司；潘海鸿，广西大学；杨柳清，广西机电技师学院</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43" w:hRule="atLeast"/>
        </w:trPr>
        <w:tc>
          <w:tcPr>
            <w:tcW w:w="4816" w:type="dxa"/>
            <w:gridSpan w:val="5"/>
          </w:tcPr>
          <w:p>
            <w:pPr>
              <w:spacing w:line="240" w:lineRule="atLeast"/>
              <w:rPr>
                <w:rFonts w:asciiTheme="minorEastAsia" w:hAnsiTheme="minorEastAsia" w:eastAsiaTheme="minorEastAsia"/>
                <w:color w:val="000000" w:themeColor="text1"/>
                <w:sz w:val="20"/>
              </w:rPr>
            </w:pPr>
            <w:r>
              <w:rPr>
                <w:rFonts w:hint="eastAsia" w:asciiTheme="minorEastAsia" w:hAnsiTheme="minorEastAsia" w:eastAsiaTheme="minorEastAsia"/>
                <w:color w:val="000000" w:themeColor="text1"/>
                <w:sz w:val="20"/>
              </w:rPr>
              <w:t>3. 公开范围（分为公开和延期公开，延期公开需明确延期时间）公开</w:t>
            </w:r>
          </w:p>
        </w:tc>
        <w:tc>
          <w:tcPr>
            <w:tcW w:w="3706" w:type="dxa"/>
            <w:gridSpan w:val="4"/>
          </w:tcPr>
          <w:p>
            <w:pPr>
              <w:spacing w:line="240" w:lineRule="atLeast"/>
              <w:rPr>
                <w:rFonts w:asciiTheme="minorEastAsia" w:hAnsiTheme="minorEastAsia" w:eastAsiaTheme="minorEastAsia"/>
                <w:color w:val="000000" w:themeColor="text1"/>
                <w:sz w:val="20"/>
              </w:rPr>
            </w:pPr>
            <w:r>
              <w:rPr>
                <w:rFonts w:hint="eastAsia" w:asciiTheme="minorEastAsia" w:hAnsiTheme="minorEastAsia" w:eastAsiaTheme="minorEastAsia"/>
                <w:color w:val="000000" w:themeColor="text1"/>
                <w:sz w:val="20"/>
              </w:rPr>
              <w:t xml:space="preserve">4. </w:t>
            </w:r>
            <w:r>
              <w:rPr>
                <w:rFonts w:asciiTheme="minorEastAsia" w:hAnsiTheme="minorEastAsia" w:eastAsiaTheme="minorEastAsia"/>
                <w:color w:val="000000" w:themeColor="text1"/>
                <w:sz w:val="20"/>
              </w:rPr>
              <w:t>201</w:t>
            </w:r>
            <w:r>
              <w:rPr>
                <w:rFonts w:hint="eastAsia" w:asciiTheme="minorEastAsia" w:hAnsiTheme="minorEastAsia" w:eastAsiaTheme="minorEastAsia"/>
                <w:color w:val="000000" w:themeColor="text1"/>
                <w:sz w:val="20"/>
              </w:rPr>
              <w:t>5</w:t>
            </w:r>
            <w:r>
              <w:rPr>
                <w:rFonts w:asciiTheme="minorEastAsia" w:hAnsiTheme="minorEastAsia" w:eastAsiaTheme="minorEastAsia"/>
                <w:color w:val="000000" w:themeColor="text1"/>
                <w:sz w:val="20"/>
              </w:rPr>
              <w:t>-</w:t>
            </w:r>
            <w:r>
              <w:rPr>
                <w:rFonts w:hint="eastAsia" w:asciiTheme="minorEastAsia" w:hAnsiTheme="minorEastAsia" w:eastAsiaTheme="minorEastAsia"/>
                <w:color w:val="000000" w:themeColor="text1"/>
                <w:sz w:val="20"/>
              </w:rPr>
              <w:t>02</w:t>
            </w:r>
            <w:r>
              <w:rPr>
                <w:rFonts w:asciiTheme="minorEastAsia" w:hAnsiTheme="minorEastAsia" w:eastAsiaTheme="minorEastAsia"/>
                <w:color w:val="000000" w:themeColor="text1"/>
                <w:sz w:val="20"/>
              </w:rPr>
              <w:t>-</w:t>
            </w:r>
            <w:r>
              <w:rPr>
                <w:rFonts w:hint="eastAsia" w:asciiTheme="minorEastAsia" w:hAnsiTheme="minorEastAsia" w:eastAsiaTheme="minorEastAsia"/>
                <w:color w:val="000000" w:themeColor="text1"/>
                <w:sz w:val="20"/>
              </w:rPr>
              <w:t>25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80" w:hRule="atLeast"/>
        </w:trPr>
        <w:tc>
          <w:tcPr>
            <w:tcW w:w="8522" w:type="dxa"/>
            <w:gridSpan w:val="9"/>
          </w:tcPr>
          <w:p>
            <w:pPr>
              <w:spacing w:line="240" w:lineRule="atLeast"/>
              <w:rPr>
                <w:rFonts w:asciiTheme="minorEastAsia" w:hAnsiTheme="minorEastAsia" w:eastAsiaTheme="minorEastAsia"/>
                <w:color w:val="000000" w:themeColor="text1"/>
                <w:sz w:val="20"/>
              </w:rPr>
            </w:pPr>
            <w:r>
              <w:rPr>
                <w:rFonts w:hint="eastAsia" w:asciiTheme="minorEastAsia" w:hAnsiTheme="minorEastAsia" w:eastAsiaTheme="minorEastAsia"/>
                <w:color w:val="000000" w:themeColor="text1"/>
                <w:sz w:val="20"/>
              </w:rPr>
              <w:t>5. 报告编号（单位机构代码+项目编号+/顺序号，XXXXXXXXX -- NNNNUUNNNNNN/NN）</w:t>
            </w:r>
          </w:p>
          <w:p>
            <w:pPr>
              <w:spacing w:line="240" w:lineRule="atLeast"/>
              <w:rPr>
                <w:rFonts w:asciiTheme="minorEastAsia" w:hAnsiTheme="minorEastAsia" w:eastAsiaTheme="minorEastAsia"/>
                <w:color w:val="000000" w:themeColor="text1"/>
                <w:sz w:val="20"/>
              </w:rPr>
            </w:pPr>
            <w:r>
              <w:rPr>
                <w:rFonts w:hint="eastAsia" w:asciiTheme="minorEastAsia" w:hAnsiTheme="minorEastAsia" w:eastAsiaTheme="minorEastAsia"/>
                <w:color w:val="000000" w:themeColor="text1"/>
                <w:sz w:val="20"/>
              </w:rPr>
              <w:t>498500992--桂科能0815011-6-6/01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68" w:hRule="atLeast"/>
        </w:trPr>
        <w:tc>
          <w:tcPr>
            <w:tcW w:w="8522" w:type="dxa"/>
            <w:gridSpan w:val="9"/>
          </w:tcPr>
          <w:p>
            <w:pPr>
              <w:spacing w:line="240" w:lineRule="atLeast"/>
              <w:rPr>
                <w:rFonts w:asciiTheme="minorEastAsia" w:hAnsiTheme="minorEastAsia" w:eastAsiaTheme="minorEastAsia"/>
                <w:color w:val="000000" w:themeColor="text1"/>
                <w:sz w:val="20"/>
              </w:rPr>
            </w:pPr>
            <w:r>
              <w:rPr>
                <w:rFonts w:hint="eastAsia" w:asciiTheme="minorEastAsia" w:hAnsiTheme="minorEastAsia" w:eastAsiaTheme="minorEastAsia"/>
                <w:color w:val="000000" w:themeColor="text1"/>
                <w:sz w:val="20"/>
              </w:rPr>
              <w:t>6. 备注（需要注明的一些特殊事项，如延期公开报告的查询权限、免责声明、报告与其他工作或成果的联系等）</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699" w:hRule="atLeast"/>
        </w:trPr>
        <w:tc>
          <w:tcPr>
            <w:tcW w:w="8522" w:type="dxa"/>
            <w:gridSpan w:val="9"/>
          </w:tcPr>
          <w:p>
            <w:pPr>
              <w:spacing w:line="240" w:lineRule="atLeast"/>
              <w:rPr>
                <w:rFonts w:asciiTheme="minorEastAsia" w:hAnsiTheme="minorEastAsia" w:eastAsiaTheme="minorEastAsia"/>
                <w:color w:val="000000" w:themeColor="text1"/>
                <w:sz w:val="20"/>
              </w:rPr>
            </w:pPr>
            <w:r>
              <w:rPr>
                <w:rFonts w:hint="eastAsia" w:asciiTheme="minorEastAsia" w:hAnsiTheme="minorEastAsia" w:eastAsiaTheme="minorEastAsia"/>
                <w:color w:val="000000" w:themeColor="text1"/>
                <w:sz w:val="20"/>
              </w:rPr>
              <w:t xml:space="preserve">7. </w:t>
            </w:r>
            <w:r>
              <w:rPr>
                <w:rFonts w:asciiTheme="minorEastAsia" w:hAnsiTheme="minorEastAsia" w:eastAsiaTheme="minorEastAsia"/>
                <w:color w:val="000000" w:themeColor="text1"/>
                <w:sz w:val="20"/>
              </w:rPr>
              <w:t>摘要（1000字以内）</w:t>
            </w:r>
          </w:p>
          <w:p>
            <w:pPr>
              <w:spacing w:line="360" w:lineRule="auto"/>
              <w:ind w:firstLine="400" w:firstLineChars="200"/>
              <w:rPr>
                <w:rFonts w:asciiTheme="minorEastAsia" w:hAnsiTheme="minorEastAsia" w:eastAsiaTheme="minorEastAsia"/>
                <w:color w:val="000000" w:themeColor="text1"/>
                <w:sz w:val="20"/>
              </w:rPr>
            </w:pPr>
            <w:r>
              <w:rPr>
                <w:rFonts w:hint="eastAsia" w:asciiTheme="minorEastAsia" w:hAnsiTheme="minorEastAsia" w:eastAsiaTheme="minorEastAsia"/>
                <w:color w:val="000000" w:themeColor="text1"/>
                <w:sz w:val="20"/>
              </w:rPr>
              <w:t>本研究的总体目标是建立满足时间与材料分布等指标达到满意优化条件下，基于CAD导航的最佳工艺轨迹规划的数学模型与解决方法，提供完整的基于表面智能分割的制造工艺规划方案、模型算法程序系统及应用案例。成果旨在构建适应复杂自由表面制造最优工艺规划的生成算法和优化方法，力图为表面制造工艺规划设计提供有效的理论指导和方法支持。</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70" w:hRule="atLeast"/>
        </w:trPr>
        <w:tc>
          <w:tcPr>
            <w:tcW w:w="8522" w:type="dxa"/>
            <w:gridSpan w:val="9"/>
          </w:tcPr>
          <w:p>
            <w:pPr>
              <w:spacing w:line="240" w:lineRule="atLeast"/>
              <w:rPr>
                <w:rFonts w:asciiTheme="minorEastAsia" w:hAnsiTheme="minorEastAsia" w:eastAsiaTheme="minorEastAsia"/>
                <w:color w:val="000000" w:themeColor="text1"/>
                <w:sz w:val="20"/>
              </w:rPr>
            </w:pPr>
            <w:r>
              <w:rPr>
                <w:rFonts w:hint="eastAsia" w:asciiTheme="minorEastAsia" w:hAnsiTheme="minorEastAsia" w:eastAsiaTheme="minorEastAsia"/>
                <w:color w:val="000000" w:themeColor="text1"/>
                <w:sz w:val="20"/>
              </w:rPr>
              <w:t>8.关键词</w:t>
            </w:r>
            <w:r>
              <w:rPr>
                <w:rFonts w:asciiTheme="minorEastAsia" w:hAnsiTheme="minorEastAsia" w:eastAsiaTheme="minorEastAsia"/>
                <w:color w:val="000000" w:themeColor="text1"/>
                <w:sz w:val="20"/>
              </w:rPr>
              <w:t>（3-8个）</w:t>
            </w:r>
            <w:r>
              <w:rPr>
                <w:rFonts w:hint="eastAsia" w:asciiTheme="minorEastAsia" w:hAnsiTheme="minorEastAsia" w:eastAsiaTheme="minorEastAsia"/>
                <w:color w:val="000000" w:themeColor="text1"/>
                <w:sz w:val="20"/>
              </w:rPr>
              <w:t>：CAD导航；智能面片分割方法；轨迹生成算法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99" w:hRule="atLeast"/>
        </w:trPr>
        <w:tc>
          <w:tcPr>
            <w:tcW w:w="1101" w:type="dxa"/>
            <w:vMerge w:val="restart"/>
          </w:tcPr>
          <w:p>
            <w:pPr>
              <w:spacing w:line="240" w:lineRule="atLeast"/>
              <w:rPr>
                <w:rFonts w:asciiTheme="minorEastAsia" w:hAnsiTheme="minorEastAsia" w:eastAsiaTheme="minorEastAsia"/>
                <w:color w:val="000000" w:themeColor="text1"/>
                <w:sz w:val="20"/>
              </w:rPr>
            </w:pPr>
            <w:r>
              <w:rPr>
                <w:rFonts w:hint="eastAsia" w:asciiTheme="minorEastAsia" w:hAnsiTheme="minorEastAsia" w:eastAsiaTheme="minorEastAsia"/>
                <w:color w:val="000000" w:themeColor="text1"/>
                <w:sz w:val="20"/>
              </w:rPr>
              <w:t>9.</w:t>
            </w:r>
          </w:p>
          <w:p>
            <w:pPr>
              <w:spacing w:line="240" w:lineRule="atLeast"/>
              <w:rPr>
                <w:rFonts w:asciiTheme="minorEastAsia" w:hAnsiTheme="minorEastAsia" w:eastAsiaTheme="minorEastAsia"/>
                <w:color w:val="000000" w:themeColor="text1"/>
                <w:sz w:val="20"/>
              </w:rPr>
            </w:pPr>
            <w:r>
              <w:rPr>
                <w:rFonts w:hint="eastAsia" w:asciiTheme="minorEastAsia" w:hAnsiTheme="minorEastAsia" w:eastAsiaTheme="minorEastAsia"/>
                <w:color w:val="000000" w:themeColor="text1"/>
                <w:sz w:val="20"/>
              </w:rPr>
              <w:t>项目信息</w:t>
            </w:r>
          </w:p>
        </w:tc>
        <w:tc>
          <w:tcPr>
            <w:tcW w:w="2380" w:type="dxa"/>
            <w:gridSpan w:val="2"/>
          </w:tcPr>
          <w:p>
            <w:pPr>
              <w:spacing w:line="240" w:lineRule="atLeast"/>
              <w:rPr>
                <w:rFonts w:asciiTheme="minorEastAsia" w:hAnsiTheme="minorEastAsia" w:eastAsiaTheme="minorEastAsia"/>
                <w:color w:val="000000" w:themeColor="text1"/>
                <w:sz w:val="20"/>
              </w:rPr>
            </w:pPr>
            <w:r>
              <w:rPr>
                <w:rFonts w:hint="eastAsia" w:asciiTheme="minorEastAsia" w:hAnsiTheme="minorEastAsia" w:eastAsiaTheme="minorEastAsia"/>
                <w:color w:val="000000" w:themeColor="text1"/>
                <w:sz w:val="20"/>
              </w:rPr>
              <w:t>项目名称</w:t>
            </w:r>
          </w:p>
        </w:tc>
        <w:tc>
          <w:tcPr>
            <w:tcW w:w="5041" w:type="dxa"/>
            <w:gridSpan w:val="6"/>
          </w:tcPr>
          <w:p>
            <w:pPr>
              <w:spacing w:line="240" w:lineRule="atLeast"/>
              <w:rPr>
                <w:rFonts w:asciiTheme="minorEastAsia" w:hAnsiTheme="minorEastAsia" w:eastAsiaTheme="minorEastAsia"/>
                <w:color w:val="000000" w:themeColor="text1"/>
                <w:sz w:val="20"/>
              </w:rPr>
            </w:pPr>
            <w:r>
              <w:rPr>
                <w:rFonts w:hint="eastAsia" w:asciiTheme="minorEastAsia" w:hAnsiTheme="minorEastAsia" w:eastAsiaTheme="minorEastAsia"/>
                <w:color w:val="000000" w:themeColor="text1"/>
                <w:sz w:val="20"/>
              </w:rPr>
              <w:t>基于满意优化的CAD导航表面制造工艺轨迹规划平台研究及应用</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26" w:hRule="atLeast"/>
        </w:trPr>
        <w:tc>
          <w:tcPr>
            <w:tcW w:w="1101" w:type="dxa"/>
            <w:vMerge w:val="continue"/>
          </w:tcPr>
          <w:p>
            <w:pPr>
              <w:spacing w:line="240" w:lineRule="atLeast"/>
              <w:rPr>
                <w:rFonts w:asciiTheme="minorEastAsia" w:hAnsiTheme="minorEastAsia" w:eastAsiaTheme="minorEastAsia"/>
                <w:color w:val="000000" w:themeColor="text1"/>
                <w:sz w:val="20"/>
              </w:rPr>
            </w:pPr>
          </w:p>
        </w:tc>
        <w:tc>
          <w:tcPr>
            <w:tcW w:w="2380" w:type="dxa"/>
            <w:gridSpan w:val="2"/>
          </w:tcPr>
          <w:p>
            <w:pPr>
              <w:spacing w:line="240" w:lineRule="atLeast"/>
              <w:rPr>
                <w:rFonts w:asciiTheme="minorEastAsia" w:hAnsiTheme="minorEastAsia" w:eastAsiaTheme="minorEastAsia"/>
                <w:color w:val="000000" w:themeColor="text1"/>
                <w:sz w:val="20"/>
              </w:rPr>
            </w:pPr>
            <w:r>
              <w:rPr>
                <w:rFonts w:hint="eastAsia" w:asciiTheme="minorEastAsia" w:hAnsiTheme="minorEastAsia" w:eastAsiaTheme="minorEastAsia"/>
                <w:color w:val="000000" w:themeColor="text1"/>
                <w:sz w:val="20"/>
              </w:rPr>
              <w:t>依托部门</w:t>
            </w:r>
          </w:p>
        </w:tc>
        <w:tc>
          <w:tcPr>
            <w:tcW w:w="1730" w:type="dxa"/>
            <w:gridSpan w:val="3"/>
          </w:tcPr>
          <w:p>
            <w:pPr>
              <w:spacing w:line="240" w:lineRule="atLeast"/>
              <w:rPr>
                <w:rFonts w:asciiTheme="minorEastAsia" w:hAnsiTheme="minorEastAsia" w:eastAsiaTheme="minorEastAsia"/>
                <w:color w:val="000000" w:themeColor="text1"/>
                <w:sz w:val="20"/>
              </w:rPr>
            </w:pPr>
            <w:r>
              <w:rPr>
                <w:rFonts w:hint="eastAsia" w:asciiTheme="minorEastAsia" w:hAnsiTheme="minorEastAsia" w:eastAsiaTheme="minorEastAsia"/>
                <w:color w:val="000000" w:themeColor="text1"/>
                <w:sz w:val="20"/>
              </w:rPr>
              <w:t>广西科技厅</w:t>
            </w:r>
          </w:p>
        </w:tc>
        <w:tc>
          <w:tcPr>
            <w:tcW w:w="1825" w:type="dxa"/>
            <w:gridSpan w:val="2"/>
            <w:tcBorders>
              <w:bottom w:val="single" w:color="000000" w:sz="4" w:space="0"/>
            </w:tcBorders>
          </w:tcPr>
          <w:p>
            <w:pPr>
              <w:spacing w:line="240" w:lineRule="atLeast"/>
              <w:rPr>
                <w:rFonts w:asciiTheme="minorEastAsia" w:hAnsiTheme="minorEastAsia" w:eastAsiaTheme="minorEastAsia"/>
                <w:color w:val="000000" w:themeColor="text1"/>
                <w:sz w:val="20"/>
              </w:rPr>
            </w:pPr>
            <w:r>
              <w:rPr>
                <w:rFonts w:hint="eastAsia" w:asciiTheme="minorEastAsia" w:hAnsiTheme="minorEastAsia" w:eastAsiaTheme="minorEastAsia"/>
                <w:color w:val="000000" w:themeColor="text1"/>
                <w:sz w:val="20"/>
              </w:rPr>
              <w:t>计划名称</w:t>
            </w:r>
          </w:p>
        </w:tc>
        <w:tc>
          <w:tcPr>
            <w:tcW w:w="1486" w:type="dxa"/>
          </w:tcPr>
          <w:p>
            <w:pPr>
              <w:spacing w:line="240" w:lineRule="atLeast"/>
              <w:rPr>
                <w:rFonts w:asciiTheme="minorEastAsia" w:hAnsiTheme="minorEastAsia" w:eastAsiaTheme="minorEastAsia"/>
                <w:color w:val="000000" w:themeColor="text1"/>
                <w:sz w:val="20"/>
              </w:rPr>
            </w:pPr>
            <w:r>
              <w:rPr>
                <w:rFonts w:hint="eastAsia" w:asciiTheme="minorEastAsia" w:hAnsiTheme="minorEastAsia" w:eastAsiaTheme="minorEastAsia"/>
                <w:color w:val="000000" w:themeColor="text1"/>
                <w:sz w:val="20"/>
              </w:rPr>
              <w:t>广西科技创新能力与条件建设</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26" w:hRule="atLeast"/>
        </w:trPr>
        <w:tc>
          <w:tcPr>
            <w:tcW w:w="1101" w:type="dxa"/>
            <w:vMerge w:val="continue"/>
          </w:tcPr>
          <w:p>
            <w:pPr>
              <w:spacing w:line="240" w:lineRule="atLeast"/>
              <w:rPr>
                <w:rFonts w:asciiTheme="minorEastAsia" w:hAnsiTheme="minorEastAsia" w:eastAsiaTheme="minorEastAsia"/>
                <w:color w:val="000000" w:themeColor="text1"/>
                <w:sz w:val="20"/>
              </w:rPr>
            </w:pPr>
          </w:p>
        </w:tc>
        <w:tc>
          <w:tcPr>
            <w:tcW w:w="2380" w:type="dxa"/>
            <w:gridSpan w:val="2"/>
          </w:tcPr>
          <w:p>
            <w:pPr>
              <w:spacing w:line="240" w:lineRule="atLeast"/>
              <w:rPr>
                <w:rFonts w:asciiTheme="minorEastAsia" w:hAnsiTheme="minorEastAsia" w:eastAsiaTheme="minorEastAsia"/>
                <w:color w:val="000000" w:themeColor="text1"/>
                <w:sz w:val="20"/>
              </w:rPr>
            </w:pPr>
            <w:r>
              <w:rPr>
                <w:rFonts w:hint="eastAsia" w:asciiTheme="minorEastAsia" w:hAnsiTheme="minorEastAsia" w:eastAsiaTheme="minorEastAsia"/>
                <w:color w:val="000000" w:themeColor="text1"/>
                <w:sz w:val="20"/>
              </w:rPr>
              <w:t>项目编号</w:t>
            </w:r>
          </w:p>
        </w:tc>
        <w:tc>
          <w:tcPr>
            <w:tcW w:w="1730" w:type="dxa"/>
            <w:gridSpan w:val="3"/>
          </w:tcPr>
          <w:p>
            <w:pPr>
              <w:spacing w:line="240" w:lineRule="atLeast"/>
              <w:rPr>
                <w:color w:val="000000" w:themeColor="text1"/>
              </w:rPr>
            </w:pPr>
            <w:r>
              <w:rPr>
                <w:rFonts w:hint="eastAsia" w:asciiTheme="minorEastAsia" w:hAnsiTheme="minorEastAsia" w:eastAsiaTheme="minorEastAsia"/>
                <w:color w:val="000000" w:themeColor="text1"/>
                <w:sz w:val="20"/>
              </w:rPr>
              <w:t>桂科能0815011-6-6</w:t>
            </w:r>
          </w:p>
        </w:tc>
        <w:tc>
          <w:tcPr>
            <w:tcW w:w="1825" w:type="dxa"/>
            <w:gridSpan w:val="2"/>
          </w:tcPr>
          <w:p>
            <w:pPr>
              <w:spacing w:line="240" w:lineRule="atLeast"/>
              <w:jc w:val="center"/>
              <w:rPr>
                <w:rFonts w:asciiTheme="minorEastAsia" w:hAnsiTheme="minorEastAsia" w:eastAsiaTheme="minorEastAsia"/>
                <w:color w:val="000000" w:themeColor="text1"/>
                <w:sz w:val="20"/>
              </w:rPr>
            </w:pPr>
            <w:r>
              <w:rPr>
                <w:rFonts w:hint="eastAsia" w:asciiTheme="minorEastAsia" w:hAnsiTheme="minorEastAsia" w:eastAsiaTheme="minorEastAsia"/>
                <w:color w:val="000000" w:themeColor="text1"/>
                <w:sz w:val="20"/>
              </w:rPr>
              <w:t>领域（重大科学研究计划不填）</w:t>
            </w:r>
          </w:p>
        </w:tc>
        <w:tc>
          <w:tcPr>
            <w:tcW w:w="1486" w:type="dxa"/>
          </w:tcPr>
          <w:p>
            <w:pPr>
              <w:spacing w:line="240" w:lineRule="atLeast"/>
              <w:rPr>
                <w:rFonts w:asciiTheme="minorEastAsia" w:hAnsiTheme="minorEastAsia" w:eastAsiaTheme="minorEastAsia"/>
                <w:color w:val="000000" w:themeColor="text1"/>
                <w:sz w:val="20"/>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26" w:hRule="atLeast"/>
        </w:trPr>
        <w:tc>
          <w:tcPr>
            <w:tcW w:w="1101" w:type="dxa"/>
            <w:vMerge w:val="continue"/>
          </w:tcPr>
          <w:p>
            <w:pPr>
              <w:spacing w:line="240" w:lineRule="atLeast"/>
              <w:rPr>
                <w:rFonts w:asciiTheme="minorEastAsia" w:hAnsiTheme="minorEastAsia" w:eastAsiaTheme="minorEastAsia"/>
                <w:color w:val="000000" w:themeColor="text1"/>
                <w:sz w:val="20"/>
              </w:rPr>
            </w:pPr>
          </w:p>
        </w:tc>
        <w:tc>
          <w:tcPr>
            <w:tcW w:w="2380" w:type="dxa"/>
            <w:gridSpan w:val="2"/>
          </w:tcPr>
          <w:p>
            <w:pPr>
              <w:spacing w:line="240" w:lineRule="atLeast"/>
              <w:rPr>
                <w:rFonts w:asciiTheme="minorEastAsia" w:hAnsiTheme="minorEastAsia" w:eastAsiaTheme="minorEastAsia"/>
                <w:color w:val="000000" w:themeColor="text1"/>
                <w:sz w:val="20"/>
              </w:rPr>
            </w:pPr>
            <w:r>
              <w:rPr>
                <w:rFonts w:hint="eastAsia" w:asciiTheme="minorEastAsia" w:hAnsiTheme="minorEastAsia" w:eastAsiaTheme="minorEastAsia"/>
                <w:color w:val="000000" w:themeColor="text1"/>
                <w:sz w:val="20"/>
              </w:rPr>
              <w:t>第一承担单位</w:t>
            </w:r>
          </w:p>
        </w:tc>
        <w:tc>
          <w:tcPr>
            <w:tcW w:w="5041" w:type="dxa"/>
            <w:gridSpan w:val="6"/>
          </w:tcPr>
          <w:p>
            <w:pPr>
              <w:spacing w:line="240" w:lineRule="atLeast"/>
              <w:rPr>
                <w:rFonts w:ascii="宋体" w:hAnsi="宋体"/>
                <w:sz w:val="24"/>
              </w:rPr>
            </w:pPr>
            <w:r>
              <w:rPr>
                <w:rFonts w:hint="eastAsia" w:asciiTheme="minorEastAsia" w:hAnsiTheme="minorEastAsia" w:eastAsiaTheme="minorEastAsia"/>
                <w:color w:val="000000" w:themeColor="text1"/>
                <w:sz w:val="20"/>
              </w:rPr>
              <w:t>广西大学</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17" w:hRule="atLeast"/>
        </w:trPr>
        <w:tc>
          <w:tcPr>
            <w:tcW w:w="1101" w:type="dxa"/>
            <w:vMerge w:val="continue"/>
          </w:tcPr>
          <w:p>
            <w:pPr>
              <w:spacing w:line="240" w:lineRule="atLeast"/>
              <w:rPr>
                <w:rFonts w:asciiTheme="minorEastAsia" w:hAnsiTheme="minorEastAsia" w:eastAsiaTheme="minorEastAsia"/>
                <w:color w:val="000000" w:themeColor="text1"/>
                <w:sz w:val="20"/>
              </w:rPr>
            </w:pPr>
          </w:p>
        </w:tc>
        <w:tc>
          <w:tcPr>
            <w:tcW w:w="2380" w:type="dxa"/>
            <w:gridSpan w:val="2"/>
          </w:tcPr>
          <w:p>
            <w:pPr>
              <w:spacing w:line="240" w:lineRule="atLeast"/>
              <w:rPr>
                <w:rFonts w:asciiTheme="minorEastAsia" w:hAnsiTheme="minorEastAsia" w:eastAsiaTheme="minorEastAsia"/>
                <w:color w:val="000000" w:themeColor="text1"/>
                <w:sz w:val="20"/>
              </w:rPr>
            </w:pPr>
            <w:r>
              <w:rPr>
                <w:rFonts w:hint="eastAsia" w:asciiTheme="minorEastAsia" w:hAnsiTheme="minorEastAsia" w:eastAsiaTheme="minorEastAsia"/>
                <w:color w:val="000000" w:themeColor="text1"/>
                <w:sz w:val="20"/>
              </w:rPr>
              <w:t>参加单位（不超过12家）</w:t>
            </w:r>
          </w:p>
        </w:tc>
        <w:tc>
          <w:tcPr>
            <w:tcW w:w="5041" w:type="dxa"/>
            <w:gridSpan w:val="6"/>
          </w:tcPr>
          <w:p>
            <w:pPr>
              <w:spacing w:line="240" w:lineRule="atLeast"/>
              <w:rPr>
                <w:rFonts w:asciiTheme="minorEastAsia" w:hAnsiTheme="minorEastAsia" w:eastAsiaTheme="minorEastAsia"/>
                <w:color w:val="000000" w:themeColor="text1"/>
                <w:sz w:val="20"/>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06" w:hRule="atLeast"/>
        </w:trPr>
        <w:tc>
          <w:tcPr>
            <w:tcW w:w="1101" w:type="dxa"/>
            <w:vMerge w:val="continue"/>
          </w:tcPr>
          <w:p>
            <w:pPr>
              <w:spacing w:line="240" w:lineRule="atLeast"/>
              <w:rPr>
                <w:rFonts w:asciiTheme="minorEastAsia" w:hAnsiTheme="minorEastAsia" w:eastAsiaTheme="minorEastAsia"/>
                <w:color w:val="000000" w:themeColor="text1"/>
                <w:sz w:val="20"/>
              </w:rPr>
            </w:pPr>
          </w:p>
        </w:tc>
        <w:tc>
          <w:tcPr>
            <w:tcW w:w="2380" w:type="dxa"/>
            <w:gridSpan w:val="2"/>
          </w:tcPr>
          <w:p>
            <w:pPr>
              <w:spacing w:line="240" w:lineRule="atLeast"/>
              <w:rPr>
                <w:rFonts w:asciiTheme="minorEastAsia" w:hAnsiTheme="minorEastAsia" w:eastAsiaTheme="minorEastAsia"/>
                <w:color w:val="000000" w:themeColor="text1"/>
                <w:sz w:val="20"/>
              </w:rPr>
            </w:pPr>
            <w:r>
              <w:rPr>
                <w:rFonts w:hint="eastAsia" w:asciiTheme="minorEastAsia" w:hAnsiTheme="minorEastAsia" w:eastAsiaTheme="minorEastAsia"/>
                <w:color w:val="000000" w:themeColor="text1"/>
                <w:sz w:val="20"/>
              </w:rPr>
              <w:t>总经费</w:t>
            </w:r>
          </w:p>
        </w:tc>
        <w:tc>
          <w:tcPr>
            <w:tcW w:w="2190" w:type="dxa"/>
            <w:gridSpan w:val="4"/>
          </w:tcPr>
          <w:p>
            <w:pPr>
              <w:spacing w:line="240" w:lineRule="atLeast"/>
              <w:rPr>
                <w:rFonts w:asciiTheme="minorEastAsia" w:hAnsiTheme="minorEastAsia" w:eastAsiaTheme="minorEastAsia"/>
                <w:color w:val="000000" w:themeColor="text1"/>
                <w:sz w:val="20"/>
              </w:rPr>
            </w:pPr>
            <w:r>
              <w:rPr>
                <w:rFonts w:hint="eastAsia" w:asciiTheme="minorEastAsia" w:hAnsiTheme="minorEastAsia" w:eastAsiaTheme="minorEastAsia"/>
                <w:color w:val="000000" w:themeColor="text1"/>
                <w:sz w:val="20"/>
              </w:rPr>
              <w:t>60万元</w:t>
            </w:r>
          </w:p>
        </w:tc>
        <w:tc>
          <w:tcPr>
            <w:tcW w:w="1365" w:type="dxa"/>
          </w:tcPr>
          <w:p>
            <w:pPr>
              <w:spacing w:line="240" w:lineRule="atLeast"/>
              <w:jc w:val="center"/>
              <w:rPr>
                <w:rFonts w:asciiTheme="minorEastAsia" w:hAnsiTheme="minorEastAsia" w:eastAsiaTheme="minorEastAsia"/>
                <w:color w:val="000000" w:themeColor="text1"/>
                <w:sz w:val="20"/>
              </w:rPr>
            </w:pPr>
            <w:r>
              <w:rPr>
                <w:rFonts w:hint="eastAsia" w:asciiTheme="minorEastAsia" w:hAnsiTheme="minorEastAsia" w:eastAsiaTheme="minorEastAsia"/>
                <w:color w:val="000000" w:themeColor="text1"/>
                <w:sz w:val="20"/>
              </w:rPr>
              <w:t>国拨经费</w:t>
            </w:r>
          </w:p>
        </w:tc>
        <w:tc>
          <w:tcPr>
            <w:tcW w:w="1486" w:type="dxa"/>
          </w:tcPr>
          <w:p>
            <w:pPr>
              <w:spacing w:line="240" w:lineRule="atLeast"/>
              <w:rPr>
                <w:rFonts w:asciiTheme="minorEastAsia" w:hAnsiTheme="minorEastAsia" w:eastAsiaTheme="minorEastAsia"/>
                <w:color w:val="000000" w:themeColor="text1"/>
                <w:sz w:val="20"/>
              </w:rPr>
            </w:pPr>
            <w:r>
              <w:rPr>
                <w:rFonts w:hint="eastAsia" w:asciiTheme="minorEastAsia" w:hAnsiTheme="minorEastAsia" w:eastAsiaTheme="minorEastAsia"/>
                <w:color w:val="000000" w:themeColor="text1"/>
                <w:sz w:val="20"/>
              </w:rPr>
              <w:t>38万元</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72" w:hRule="atLeast"/>
        </w:trPr>
        <w:tc>
          <w:tcPr>
            <w:tcW w:w="1101" w:type="dxa"/>
            <w:vMerge w:val="continue"/>
          </w:tcPr>
          <w:p>
            <w:pPr>
              <w:spacing w:line="240" w:lineRule="atLeast"/>
              <w:rPr>
                <w:rFonts w:asciiTheme="minorEastAsia" w:hAnsiTheme="minorEastAsia" w:eastAsiaTheme="minorEastAsia"/>
                <w:color w:val="000000" w:themeColor="text1"/>
                <w:sz w:val="20"/>
              </w:rPr>
            </w:pPr>
          </w:p>
        </w:tc>
        <w:tc>
          <w:tcPr>
            <w:tcW w:w="2380" w:type="dxa"/>
            <w:gridSpan w:val="2"/>
          </w:tcPr>
          <w:p>
            <w:pPr>
              <w:spacing w:line="240" w:lineRule="atLeast"/>
              <w:rPr>
                <w:rFonts w:asciiTheme="minorEastAsia" w:hAnsiTheme="minorEastAsia" w:eastAsiaTheme="minorEastAsia"/>
                <w:color w:val="000000" w:themeColor="text1"/>
                <w:sz w:val="20"/>
              </w:rPr>
            </w:pPr>
            <w:r>
              <w:rPr>
                <w:rFonts w:hint="eastAsia" w:asciiTheme="minorEastAsia" w:hAnsiTheme="minorEastAsia" w:eastAsiaTheme="minorEastAsia"/>
                <w:color w:val="000000" w:themeColor="text1"/>
                <w:sz w:val="20"/>
              </w:rPr>
              <w:t>项目负责人</w:t>
            </w:r>
          </w:p>
        </w:tc>
        <w:tc>
          <w:tcPr>
            <w:tcW w:w="2190" w:type="dxa"/>
            <w:gridSpan w:val="4"/>
          </w:tcPr>
          <w:p>
            <w:pPr>
              <w:spacing w:line="240" w:lineRule="atLeast"/>
              <w:rPr>
                <w:rFonts w:asciiTheme="minorEastAsia" w:hAnsiTheme="minorEastAsia" w:eastAsiaTheme="minorEastAsia"/>
                <w:color w:val="000000" w:themeColor="text1"/>
                <w:sz w:val="20"/>
              </w:rPr>
            </w:pPr>
            <w:r>
              <w:rPr>
                <w:rFonts w:hint="eastAsia" w:asciiTheme="minorEastAsia" w:hAnsiTheme="minorEastAsia" w:eastAsiaTheme="minorEastAsia"/>
                <w:color w:val="000000" w:themeColor="text1"/>
                <w:sz w:val="20"/>
              </w:rPr>
              <w:t>廖小平</w:t>
            </w:r>
          </w:p>
        </w:tc>
        <w:tc>
          <w:tcPr>
            <w:tcW w:w="1365" w:type="dxa"/>
          </w:tcPr>
          <w:p>
            <w:pPr>
              <w:spacing w:line="240" w:lineRule="atLeast"/>
              <w:jc w:val="center"/>
              <w:rPr>
                <w:rFonts w:asciiTheme="minorEastAsia" w:hAnsiTheme="minorEastAsia" w:eastAsiaTheme="minorEastAsia"/>
                <w:color w:val="000000" w:themeColor="text1"/>
                <w:sz w:val="20"/>
              </w:rPr>
            </w:pPr>
            <w:r>
              <w:rPr>
                <w:rFonts w:hint="eastAsia" w:asciiTheme="minorEastAsia" w:hAnsiTheme="minorEastAsia" w:eastAsiaTheme="minorEastAsia"/>
                <w:color w:val="000000" w:themeColor="text1"/>
                <w:sz w:val="20"/>
              </w:rPr>
              <w:t>起止年月</w:t>
            </w:r>
          </w:p>
        </w:tc>
        <w:tc>
          <w:tcPr>
            <w:tcW w:w="1486" w:type="dxa"/>
          </w:tcPr>
          <w:p>
            <w:pPr>
              <w:spacing w:line="240" w:lineRule="atLeast"/>
              <w:rPr>
                <w:rFonts w:asciiTheme="minorEastAsia" w:hAnsiTheme="minorEastAsia" w:eastAsiaTheme="minorEastAsia"/>
                <w:color w:val="000000" w:themeColor="text1"/>
                <w:sz w:val="20"/>
              </w:rPr>
            </w:pPr>
            <w:r>
              <w:rPr>
                <w:rFonts w:hint="eastAsia" w:asciiTheme="minorEastAsia" w:hAnsiTheme="minorEastAsia" w:eastAsiaTheme="minorEastAsia"/>
                <w:color w:val="000000" w:themeColor="text1"/>
                <w:sz w:val="20"/>
              </w:rPr>
              <w:t>2008.01～</w:t>
            </w:r>
          </w:p>
          <w:p>
            <w:pPr>
              <w:spacing w:line="240" w:lineRule="atLeast"/>
              <w:rPr>
                <w:rFonts w:asciiTheme="minorEastAsia" w:hAnsiTheme="minorEastAsia" w:eastAsiaTheme="minorEastAsia"/>
                <w:color w:val="000000" w:themeColor="text1"/>
                <w:sz w:val="20"/>
              </w:rPr>
            </w:pPr>
            <w:r>
              <w:rPr>
                <w:rFonts w:hint="eastAsia" w:asciiTheme="minorEastAsia" w:hAnsiTheme="minorEastAsia" w:eastAsiaTheme="minorEastAsia"/>
                <w:color w:val="000000" w:themeColor="text1"/>
                <w:sz w:val="20"/>
              </w:rPr>
              <w:t>2010.12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96" w:hRule="atLeast"/>
        </w:trPr>
        <w:tc>
          <w:tcPr>
            <w:tcW w:w="1101" w:type="dxa"/>
            <w:vMerge w:val="restart"/>
          </w:tcPr>
          <w:p>
            <w:pPr>
              <w:spacing w:line="240" w:lineRule="atLeast"/>
              <w:rPr>
                <w:rFonts w:asciiTheme="minorEastAsia" w:hAnsiTheme="minorEastAsia" w:eastAsiaTheme="minorEastAsia"/>
                <w:color w:val="000000" w:themeColor="text1"/>
                <w:sz w:val="20"/>
              </w:rPr>
            </w:pPr>
            <w:r>
              <w:rPr>
                <w:rFonts w:hint="eastAsia" w:asciiTheme="minorEastAsia" w:hAnsiTheme="minorEastAsia" w:eastAsiaTheme="minorEastAsia"/>
                <w:color w:val="000000" w:themeColor="text1"/>
                <w:sz w:val="20"/>
              </w:rPr>
              <w:t>10.</w:t>
            </w:r>
            <w:bookmarkStart w:id="0" w:name="OLE_LINK3"/>
            <w:bookmarkStart w:id="1" w:name="OLE_LINK4"/>
            <w:r>
              <w:rPr>
                <w:rFonts w:hint="eastAsia" w:asciiTheme="minorEastAsia" w:hAnsiTheme="minorEastAsia" w:eastAsiaTheme="minorEastAsia"/>
                <w:color w:val="000000" w:themeColor="text1"/>
                <w:sz w:val="20"/>
              </w:rPr>
              <w:t xml:space="preserve"> </w:t>
            </w:r>
            <w:bookmarkEnd w:id="0"/>
            <w:bookmarkEnd w:id="1"/>
          </w:p>
          <w:p>
            <w:pPr>
              <w:spacing w:line="240" w:lineRule="atLeast"/>
              <w:rPr>
                <w:rFonts w:asciiTheme="minorEastAsia" w:hAnsiTheme="minorEastAsia" w:eastAsiaTheme="minorEastAsia"/>
                <w:color w:val="000000" w:themeColor="text1"/>
                <w:sz w:val="20"/>
              </w:rPr>
            </w:pPr>
            <w:r>
              <w:rPr>
                <w:rFonts w:hint="eastAsia" w:asciiTheme="minorEastAsia" w:hAnsiTheme="minorEastAsia" w:eastAsiaTheme="minorEastAsia"/>
                <w:color w:val="000000" w:themeColor="text1"/>
                <w:sz w:val="20"/>
              </w:rPr>
              <w:t>联系人</w:t>
            </w:r>
          </w:p>
        </w:tc>
        <w:tc>
          <w:tcPr>
            <w:tcW w:w="708" w:type="dxa"/>
          </w:tcPr>
          <w:p>
            <w:pPr>
              <w:spacing w:line="240" w:lineRule="atLeast"/>
              <w:rPr>
                <w:rFonts w:asciiTheme="minorEastAsia" w:hAnsiTheme="minorEastAsia" w:eastAsiaTheme="minorEastAsia"/>
                <w:color w:val="000000" w:themeColor="text1"/>
                <w:sz w:val="20"/>
              </w:rPr>
            </w:pPr>
            <w:r>
              <w:rPr>
                <w:rFonts w:hint="eastAsia" w:asciiTheme="minorEastAsia" w:hAnsiTheme="minorEastAsia" w:eastAsiaTheme="minorEastAsia"/>
                <w:color w:val="000000" w:themeColor="text1"/>
                <w:sz w:val="20"/>
              </w:rPr>
              <w:t>姓名</w:t>
            </w:r>
          </w:p>
        </w:tc>
        <w:tc>
          <w:tcPr>
            <w:tcW w:w="1672" w:type="dxa"/>
          </w:tcPr>
          <w:p>
            <w:pPr>
              <w:spacing w:line="240" w:lineRule="atLeast"/>
              <w:rPr>
                <w:rFonts w:asciiTheme="minorEastAsia" w:hAnsiTheme="minorEastAsia" w:eastAsiaTheme="minorEastAsia"/>
                <w:color w:val="000000" w:themeColor="text1"/>
                <w:sz w:val="20"/>
              </w:rPr>
            </w:pPr>
            <w:r>
              <w:rPr>
                <w:rFonts w:hint="eastAsia" w:asciiTheme="minorEastAsia" w:hAnsiTheme="minorEastAsia" w:eastAsiaTheme="minorEastAsia"/>
                <w:color w:val="000000" w:themeColor="text1"/>
                <w:sz w:val="20"/>
              </w:rPr>
              <w:t>廖小平</w:t>
            </w:r>
          </w:p>
        </w:tc>
        <w:tc>
          <w:tcPr>
            <w:tcW w:w="765" w:type="dxa"/>
          </w:tcPr>
          <w:p>
            <w:pPr>
              <w:spacing w:line="240" w:lineRule="atLeast"/>
              <w:jc w:val="center"/>
              <w:rPr>
                <w:rFonts w:asciiTheme="minorEastAsia" w:hAnsiTheme="minorEastAsia" w:eastAsiaTheme="minorEastAsia"/>
                <w:color w:val="000000" w:themeColor="text1"/>
                <w:sz w:val="20"/>
              </w:rPr>
            </w:pPr>
            <w:r>
              <w:rPr>
                <w:rFonts w:hint="eastAsia" w:asciiTheme="minorEastAsia" w:hAnsiTheme="minorEastAsia" w:eastAsiaTheme="minorEastAsia"/>
                <w:color w:val="000000" w:themeColor="text1"/>
                <w:sz w:val="20"/>
              </w:rPr>
              <w:t>电话</w:t>
            </w:r>
          </w:p>
        </w:tc>
        <w:tc>
          <w:tcPr>
            <w:tcW w:w="1425" w:type="dxa"/>
            <w:gridSpan w:val="3"/>
          </w:tcPr>
          <w:p>
            <w:pPr>
              <w:spacing w:line="240" w:lineRule="atLeast"/>
              <w:rPr>
                <w:rFonts w:asciiTheme="minorEastAsia" w:hAnsiTheme="minorEastAsia" w:eastAsiaTheme="minorEastAsia"/>
                <w:color w:val="000000" w:themeColor="text1"/>
                <w:sz w:val="20"/>
              </w:rPr>
            </w:pPr>
            <w:r>
              <w:rPr>
                <w:rFonts w:hint="eastAsia" w:asciiTheme="minorEastAsia" w:hAnsiTheme="minorEastAsia" w:eastAsiaTheme="minorEastAsia"/>
                <w:color w:val="000000" w:themeColor="text1"/>
                <w:sz w:val="20"/>
              </w:rPr>
              <w:t>0771-3239522</w:t>
            </w:r>
          </w:p>
        </w:tc>
        <w:tc>
          <w:tcPr>
            <w:tcW w:w="1365" w:type="dxa"/>
          </w:tcPr>
          <w:p>
            <w:pPr>
              <w:spacing w:line="240" w:lineRule="atLeast"/>
              <w:jc w:val="center"/>
              <w:rPr>
                <w:rFonts w:asciiTheme="minorEastAsia" w:hAnsiTheme="minorEastAsia" w:eastAsiaTheme="minorEastAsia"/>
                <w:color w:val="000000" w:themeColor="text1"/>
                <w:sz w:val="20"/>
              </w:rPr>
            </w:pPr>
            <w:r>
              <w:rPr>
                <w:rFonts w:asciiTheme="minorEastAsia" w:hAnsiTheme="minorEastAsia" w:eastAsiaTheme="minorEastAsia"/>
                <w:color w:val="000000" w:themeColor="text1"/>
                <w:sz w:val="20"/>
              </w:rPr>
              <w:t>E-Mail</w:t>
            </w:r>
          </w:p>
        </w:tc>
        <w:tc>
          <w:tcPr>
            <w:tcW w:w="1486" w:type="dxa"/>
          </w:tcPr>
          <w:p>
            <w:pPr>
              <w:spacing w:line="240" w:lineRule="atLeast"/>
              <w:jc w:val="center"/>
              <w:rPr>
                <w:rFonts w:asciiTheme="minorEastAsia" w:hAnsiTheme="minorEastAsia" w:eastAsiaTheme="minorEastAsia"/>
                <w:color w:val="000000" w:themeColor="text1"/>
                <w:sz w:val="20"/>
              </w:rPr>
            </w:pPr>
            <w:r>
              <w:rPr>
                <w:rFonts w:hint="eastAsia" w:asciiTheme="minorEastAsia" w:hAnsiTheme="minorEastAsia" w:eastAsiaTheme="minorEastAsia"/>
                <w:color w:val="000000" w:themeColor="text1"/>
                <w:sz w:val="20"/>
              </w:rPr>
              <w:t>Xpfeng@gxu.edu.cn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7" w:hRule="atLeast"/>
        </w:trPr>
        <w:tc>
          <w:tcPr>
            <w:tcW w:w="1101" w:type="dxa"/>
            <w:vMerge w:val="continue"/>
          </w:tcPr>
          <w:p>
            <w:pPr>
              <w:spacing w:line="240" w:lineRule="atLeast"/>
              <w:rPr>
                <w:rFonts w:asciiTheme="minorEastAsia" w:hAnsiTheme="minorEastAsia" w:eastAsiaTheme="minorEastAsia"/>
                <w:color w:val="000000" w:themeColor="text1"/>
                <w:sz w:val="20"/>
              </w:rPr>
            </w:pPr>
          </w:p>
        </w:tc>
        <w:tc>
          <w:tcPr>
            <w:tcW w:w="708" w:type="dxa"/>
          </w:tcPr>
          <w:p>
            <w:pPr>
              <w:spacing w:line="240" w:lineRule="atLeast"/>
              <w:rPr>
                <w:rFonts w:asciiTheme="minorEastAsia" w:hAnsiTheme="minorEastAsia" w:eastAsiaTheme="minorEastAsia"/>
                <w:color w:val="000000" w:themeColor="text1"/>
                <w:sz w:val="20"/>
              </w:rPr>
            </w:pPr>
            <w:r>
              <w:rPr>
                <w:rFonts w:hint="eastAsia" w:asciiTheme="minorEastAsia" w:hAnsiTheme="minorEastAsia" w:eastAsiaTheme="minorEastAsia"/>
                <w:color w:val="000000" w:themeColor="text1"/>
                <w:sz w:val="20"/>
              </w:rPr>
              <w:t>单位</w:t>
            </w:r>
          </w:p>
        </w:tc>
        <w:tc>
          <w:tcPr>
            <w:tcW w:w="6713" w:type="dxa"/>
            <w:gridSpan w:val="7"/>
          </w:tcPr>
          <w:p>
            <w:pPr>
              <w:spacing w:line="240" w:lineRule="atLeast"/>
              <w:jc w:val="center"/>
              <w:rPr>
                <w:rFonts w:asciiTheme="minorEastAsia" w:hAnsiTheme="minorEastAsia" w:eastAsiaTheme="minorEastAsia"/>
                <w:color w:val="000000" w:themeColor="text1"/>
                <w:sz w:val="20"/>
              </w:rPr>
            </w:pPr>
          </w:p>
        </w:tc>
      </w:tr>
    </w:tbl>
    <w:p>
      <w:pPr>
        <w:sectPr>
          <w:pgSz w:w="11906" w:h="16838"/>
          <w:pgMar w:top="1440" w:right="1800" w:bottom="1440" w:left="1800" w:header="851" w:footer="992" w:gutter="0"/>
          <w:cols w:space="425" w:num="1"/>
          <w:titlePg/>
          <w:docGrid w:type="lines" w:linePitch="312" w:charSpace="0"/>
        </w:sectPr>
      </w:pPr>
    </w:p>
    <w:p>
      <w:pPr>
        <w:spacing w:line="360" w:lineRule="auto"/>
        <w:jc w:val="center"/>
        <w:rPr>
          <w:rFonts w:ascii="宋体" w:hAnsi="宋体" w:cs="宋体"/>
          <w:b/>
          <w:bCs/>
          <w:sz w:val="32"/>
          <w:szCs w:val="32"/>
        </w:rPr>
      </w:pPr>
      <w:r>
        <w:rPr>
          <w:rFonts w:hint="eastAsia" w:ascii="宋体" w:hAnsi="宋体" w:cs="宋体"/>
          <w:b/>
          <w:bCs/>
          <w:sz w:val="32"/>
          <w:szCs w:val="32"/>
        </w:rPr>
        <w:t>目 录</w:t>
      </w:r>
    </w:p>
    <w:p>
      <w:pPr>
        <w:pStyle w:val="15"/>
        <w:tabs>
          <w:tab w:val="right" w:leader="dot" w:pos="8296"/>
        </w:tabs>
        <w:rPr>
          <w:rFonts w:eastAsiaTheme="minorEastAsia" w:cstheme="minorBidi"/>
          <w:b w:val="0"/>
          <w:bCs w:val="0"/>
          <w:caps w:val="0"/>
          <w:sz w:val="21"/>
          <w:szCs w:val="22"/>
        </w:rPr>
      </w:pPr>
      <w:r>
        <w:rPr>
          <w:rFonts w:ascii="宋体" w:hAnsi="宋体" w:cs="宋体"/>
          <w:b w:val="0"/>
          <w:bCs w:val="0"/>
          <w:sz w:val="32"/>
          <w:szCs w:val="32"/>
        </w:rPr>
        <w:fldChar w:fldCharType="begin"/>
      </w:r>
      <w:r>
        <w:rPr>
          <w:rFonts w:ascii="宋体" w:hAnsi="宋体" w:cs="宋体"/>
          <w:b w:val="0"/>
          <w:bCs w:val="0"/>
          <w:sz w:val="32"/>
          <w:szCs w:val="32"/>
        </w:rPr>
        <w:instrText xml:space="preserve"> </w:instrText>
      </w:r>
      <w:r>
        <w:rPr>
          <w:rFonts w:hint="eastAsia" w:ascii="宋体" w:hAnsi="宋体" w:cs="宋体"/>
          <w:b w:val="0"/>
          <w:bCs w:val="0"/>
          <w:sz w:val="32"/>
          <w:szCs w:val="32"/>
        </w:rPr>
        <w:instrText xml:space="preserve">TOC \o "1-3" \u</w:instrText>
      </w:r>
      <w:r>
        <w:rPr>
          <w:rFonts w:ascii="宋体" w:hAnsi="宋体" w:cs="宋体"/>
          <w:b w:val="0"/>
          <w:bCs w:val="0"/>
          <w:sz w:val="32"/>
          <w:szCs w:val="32"/>
        </w:rPr>
        <w:instrText xml:space="preserve"> </w:instrText>
      </w:r>
      <w:r>
        <w:rPr>
          <w:rFonts w:ascii="宋体" w:hAnsi="宋体" w:cs="宋体"/>
          <w:b w:val="0"/>
          <w:bCs w:val="0"/>
          <w:sz w:val="32"/>
          <w:szCs w:val="32"/>
        </w:rPr>
        <w:fldChar w:fldCharType="separate"/>
      </w:r>
      <w:r>
        <w:rPr>
          <w:rFonts w:hint="eastAsia"/>
        </w:rPr>
        <w:t>引言</w:t>
      </w:r>
      <w:r>
        <w:tab/>
      </w:r>
      <w:r>
        <w:fldChar w:fldCharType="begin"/>
      </w:r>
      <w:r>
        <w:instrText xml:space="preserve"> PAGEREF _Toc493254768 \h </w:instrText>
      </w:r>
      <w:r>
        <w:fldChar w:fldCharType="separate"/>
      </w:r>
      <w:r>
        <w:t>1</w:t>
      </w:r>
      <w:r>
        <w:fldChar w:fldCharType="end"/>
      </w:r>
    </w:p>
    <w:p>
      <w:pPr>
        <w:pStyle w:val="15"/>
        <w:tabs>
          <w:tab w:val="left" w:pos="420"/>
          <w:tab w:val="right" w:leader="dot" w:pos="8296"/>
        </w:tabs>
        <w:rPr>
          <w:rFonts w:eastAsiaTheme="minorEastAsia" w:cstheme="minorBidi"/>
          <w:b w:val="0"/>
          <w:bCs w:val="0"/>
          <w:caps w:val="0"/>
          <w:sz w:val="21"/>
          <w:szCs w:val="22"/>
        </w:rPr>
      </w:pPr>
      <w:r>
        <w:t>1</w:t>
      </w:r>
      <w:r>
        <w:rPr>
          <w:rFonts w:eastAsiaTheme="minorEastAsia" w:cstheme="minorBidi"/>
          <w:b w:val="0"/>
          <w:bCs w:val="0"/>
          <w:caps w:val="0"/>
          <w:sz w:val="21"/>
          <w:szCs w:val="22"/>
        </w:rPr>
        <w:tab/>
      </w:r>
      <w:r>
        <w:rPr>
          <w:rFonts w:hint="eastAsia"/>
        </w:rPr>
        <w:t>基于</w:t>
      </w:r>
      <w:r>
        <w:t>CAD</w:t>
      </w:r>
      <w:r>
        <w:rPr>
          <w:rFonts w:hint="eastAsia"/>
        </w:rPr>
        <w:t>模型的智能面片分割方法及轨迹生成算法研究和程序实现</w:t>
      </w:r>
      <w:r>
        <w:tab/>
      </w:r>
      <w:r>
        <w:fldChar w:fldCharType="begin"/>
      </w:r>
      <w:r>
        <w:instrText xml:space="preserve"> PAGEREF _Toc493254769 \h </w:instrText>
      </w:r>
      <w:r>
        <w:fldChar w:fldCharType="separate"/>
      </w:r>
      <w:r>
        <w:t>1</w:t>
      </w:r>
      <w:r>
        <w:fldChar w:fldCharType="end"/>
      </w:r>
    </w:p>
    <w:p>
      <w:pPr>
        <w:pStyle w:val="19"/>
        <w:tabs>
          <w:tab w:val="left" w:pos="840"/>
          <w:tab w:val="right" w:leader="dot" w:pos="8296"/>
        </w:tabs>
        <w:rPr>
          <w:rFonts w:eastAsiaTheme="minorEastAsia" w:cstheme="minorBidi"/>
          <w:smallCaps w:val="0"/>
          <w:sz w:val="21"/>
          <w:szCs w:val="22"/>
        </w:rPr>
      </w:pPr>
      <w:r>
        <w:t>1.1</w:t>
      </w:r>
      <w:r>
        <w:rPr>
          <w:rFonts w:eastAsiaTheme="minorEastAsia" w:cstheme="minorBidi"/>
          <w:smallCaps w:val="0"/>
          <w:sz w:val="21"/>
          <w:szCs w:val="22"/>
        </w:rPr>
        <w:tab/>
      </w:r>
      <w:r>
        <w:rPr>
          <w:rFonts w:hint="eastAsia"/>
        </w:rPr>
        <w:t>系统构架和模型分析研究</w:t>
      </w:r>
      <w:r>
        <w:tab/>
      </w:r>
      <w:r>
        <w:fldChar w:fldCharType="begin"/>
      </w:r>
      <w:r>
        <w:instrText xml:space="preserve"> PAGEREF _Toc493254770 \h </w:instrText>
      </w:r>
      <w:r>
        <w:fldChar w:fldCharType="separate"/>
      </w:r>
      <w:r>
        <w:t>2</w:t>
      </w:r>
      <w:r>
        <w:fldChar w:fldCharType="end"/>
      </w:r>
    </w:p>
    <w:p>
      <w:pPr>
        <w:pStyle w:val="19"/>
        <w:tabs>
          <w:tab w:val="left" w:pos="840"/>
          <w:tab w:val="right" w:leader="dot" w:pos="8296"/>
        </w:tabs>
        <w:rPr>
          <w:rFonts w:eastAsiaTheme="minorEastAsia" w:cstheme="minorBidi"/>
          <w:smallCaps w:val="0"/>
          <w:sz w:val="21"/>
          <w:szCs w:val="22"/>
        </w:rPr>
      </w:pPr>
      <w:r>
        <w:t>1.2</w:t>
      </w:r>
      <w:r>
        <w:rPr>
          <w:rFonts w:eastAsiaTheme="minorEastAsia" w:cstheme="minorBidi"/>
          <w:smallCaps w:val="0"/>
          <w:sz w:val="21"/>
          <w:szCs w:val="22"/>
        </w:rPr>
        <w:tab/>
      </w:r>
      <w:r>
        <w:rPr>
          <w:rFonts w:hint="eastAsia"/>
        </w:rPr>
        <w:t>曲面分割方法研究</w:t>
      </w:r>
      <w:r>
        <w:tab/>
      </w:r>
      <w:r>
        <w:fldChar w:fldCharType="begin"/>
      </w:r>
      <w:r>
        <w:instrText xml:space="preserve"> PAGEREF _Toc493254771 \h </w:instrText>
      </w:r>
      <w:r>
        <w:fldChar w:fldCharType="separate"/>
      </w:r>
      <w:r>
        <w:t>3</w:t>
      </w:r>
      <w:r>
        <w:fldChar w:fldCharType="end"/>
      </w:r>
    </w:p>
    <w:p>
      <w:pPr>
        <w:pStyle w:val="19"/>
        <w:tabs>
          <w:tab w:val="left" w:pos="840"/>
          <w:tab w:val="right" w:leader="dot" w:pos="8296"/>
        </w:tabs>
        <w:rPr>
          <w:rFonts w:eastAsiaTheme="minorEastAsia" w:cstheme="minorBidi"/>
          <w:smallCaps w:val="0"/>
          <w:sz w:val="21"/>
          <w:szCs w:val="22"/>
        </w:rPr>
      </w:pPr>
      <w:r>
        <w:t>1.3</w:t>
      </w:r>
      <w:r>
        <w:rPr>
          <w:rFonts w:eastAsiaTheme="minorEastAsia" w:cstheme="minorBidi"/>
          <w:smallCaps w:val="0"/>
          <w:sz w:val="21"/>
          <w:szCs w:val="22"/>
        </w:rPr>
        <w:tab/>
      </w:r>
      <w:r>
        <w:rPr>
          <w:rFonts w:hint="eastAsia"/>
        </w:rPr>
        <w:t>系统程序实现和模拟结果</w:t>
      </w:r>
      <w:r>
        <w:tab/>
      </w:r>
      <w:r>
        <w:fldChar w:fldCharType="begin"/>
      </w:r>
      <w:r>
        <w:instrText xml:space="preserve"> PAGEREF _Toc493254772 \h </w:instrText>
      </w:r>
      <w:r>
        <w:fldChar w:fldCharType="separate"/>
      </w:r>
      <w:r>
        <w:t>6</w:t>
      </w:r>
      <w:r>
        <w:fldChar w:fldCharType="end"/>
      </w:r>
    </w:p>
    <w:p>
      <w:pPr>
        <w:pStyle w:val="19"/>
        <w:tabs>
          <w:tab w:val="left" w:pos="840"/>
          <w:tab w:val="right" w:leader="dot" w:pos="8296"/>
        </w:tabs>
        <w:rPr>
          <w:rFonts w:eastAsiaTheme="minorEastAsia" w:cstheme="minorBidi"/>
          <w:smallCaps w:val="0"/>
          <w:sz w:val="21"/>
          <w:szCs w:val="22"/>
        </w:rPr>
      </w:pPr>
      <w:r>
        <w:t>1.4</w:t>
      </w:r>
      <w:r>
        <w:rPr>
          <w:rFonts w:eastAsiaTheme="minorEastAsia" w:cstheme="minorBidi"/>
          <w:smallCaps w:val="0"/>
          <w:sz w:val="21"/>
          <w:szCs w:val="22"/>
        </w:rPr>
        <w:tab/>
      </w:r>
      <w:r>
        <w:rPr>
          <w:rFonts w:hint="eastAsia"/>
        </w:rPr>
        <w:t>研究小结</w:t>
      </w:r>
      <w:r>
        <w:tab/>
      </w:r>
      <w:r>
        <w:fldChar w:fldCharType="begin"/>
      </w:r>
      <w:r>
        <w:instrText xml:space="preserve"> PAGEREF _Toc493254773 \h </w:instrText>
      </w:r>
      <w:r>
        <w:fldChar w:fldCharType="separate"/>
      </w:r>
      <w:r>
        <w:t>9</w:t>
      </w:r>
      <w:r>
        <w:fldChar w:fldCharType="end"/>
      </w:r>
    </w:p>
    <w:p>
      <w:pPr>
        <w:pStyle w:val="15"/>
        <w:tabs>
          <w:tab w:val="left" w:pos="420"/>
          <w:tab w:val="right" w:leader="dot" w:pos="8296"/>
        </w:tabs>
        <w:rPr>
          <w:rFonts w:eastAsiaTheme="minorEastAsia" w:cstheme="minorBidi"/>
          <w:b w:val="0"/>
          <w:bCs w:val="0"/>
          <w:caps w:val="0"/>
          <w:sz w:val="21"/>
          <w:szCs w:val="22"/>
        </w:rPr>
      </w:pPr>
      <w:r>
        <w:t>2</w:t>
      </w:r>
      <w:r>
        <w:rPr>
          <w:rFonts w:eastAsiaTheme="minorEastAsia" w:cstheme="minorBidi"/>
          <w:b w:val="0"/>
          <w:bCs w:val="0"/>
          <w:caps w:val="0"/>
          <w:sz w:val="21"/>
          <w:szCs w:val="22"/>
        </w:rPr>
        <w:tab/>
      </w:r>
      <w:r>
        <w:rPr>
          <w:rFonts w:hint="eastAsia"/>
        </w:rPr>
        <w:t>适于复杂曲面的空气喷涂材料沉积图案的实验建模方法研究</w:t>
      </w:r>
      <w:r>
        <w:tab/>
      </w:r>
      <w:r>
        <w:fldChar w:fldCharType="begin"/>
      </w:r>
      <w:r>
        <w:instrText xml:space="preserve"> PAGEREF _Toc493254774 \h </w:instrText>
      </w:r>
      <w:r>
        <w:fldChar w:fldCharType="separate"/>
      </w:r>
      <w:r>
        <w:t>9</w:t>
      </w:r>
      <w:r>
        <w:fldChar w:fldCharType="end"/>
      </w:r>
    </w:p>
    <w:p>
      <w:pPr>
        <w:pStyle w:val="19"/>
        <w:tabs>
          <w:tab w:val="left" w:pos="840"/>
          <w:tab w:val="right" w:leader="dot" w:pos="8296"/>
        </w:tabs>
        <w:rPr>
          <w:rFonts w:eastAsiaTheme="minorEastAsia" w:cstheme="minorBidi"/>
          <w:smallCaps w:val="0"/>
          <w:sz w:val="21"/>
          <w:szCs w:val="22"/>
        </w:rPr>
      </w:pPr>
      <w:r>
        <w:t>2.1</w:t>
      </w:r>
      <w:r>
        <w:rPr>
          <w:rFonts w:eastAsiaTheme="minorEastAsia" w:cstheme="minorBidi"/>
          <w:smallCaps w:val="0"/>
          <w:sz w:val="21"/>
          <w:szCs w:val="22"/>
        </w:rPr>
        <w:tab/>
      </w:r>
      <w:r>
        <w:rPr>
          <w:rFonts w:hint="eastAsia"/>
        </w:rPr>
        <w:t>建立油漆可达性的判断准则</w:t>
      </w:r>
      <w:r>
        <w:tab/>
      </w:r>
      <w:r>
        <w:fldChar w:fldCharType="begin"/>
      </w:r>
      <w:r>
        <w:instrText xml:space="preserve"> PAGEREF _Toc493254775 \h </w:instrText>
      </w:r>
      <w:r>
        <w:fldChar w:fldCharType="separate"/>
      </w:r>
      <w:r>
        <w:t>10</w:t>
      </w:r>
      <w:r>
        <w:fldChar w:fldCharType="end"/>
      </w:r>
    </w:p>
    <w:p>
      <w:pPr>
        <w:pStyle w:val="19"/>
        <w:tabs>
          <w:tab w:val="left" w:pos="840"/>
          <w:tab w:val="right" w:leader="dot" w:pos="8296"/>
        </w:tabs>
        <w:rPr>
          <w:rFonts w:eastAsiaTheme="minorEastAsia" w:cstheme="minorBidi"/>
          <w:smallCaps w:val="0"/>
          <w:sz w:val="21"/>
          <w:szCs w:val="22"/>
        </w:rPr>
      </w:pPr>
      <w:r>
        <w:t>2.2</w:t>
      </w:r>
      <w:r>
        <w:rPr>
          <w:rFonts w:eastAsiaTheme="minorEastAsia" w:cstheme="minorBidi"/>
          <w:smallCaps w:val="0"/>
          <w:sz w:val="21"/>
          <w:szCs w:val="22"/>
        </w:rPr>
        <w:tab/>
      </w:r>
      <w:r>
        <w:rPr>
          <w:rFonts w:hint="eastAsia"/>
        </w:rPr>
        <w:t>演算推导</w:t>
      </w:r>
      <w:r>
        <w:tab/>
      </w:r>
      <w:r>
        <w:fldChar w:fldCharType="begin"/>
      </w:r>
      <w:r>
        <w:instrText xml:space="preserve"> PAGEREF _Toc493254776 \h </w:instrText>
      </w:r>
      <w:r>
        <w:fldChar w:fldCharType="separate"/>
      </w:r>
      <w:r>
        <w:t>11</w:t>
      </w:r>
      <w:r>
        <w:fldChar w:fldCharType="end"/>
      </w:r>
    </w:p>
    <w:p>
      <w:pPr>
        <w:pStyle w:val="19"/>
        <w:tabs>
          <w:tab w:val="left" w:pos="840"/>
          <w:tab w:val="right" w:leader="dot" w:pos="8296"/>
        </w:tabs>
        <w:rPr>
          <w:rFonts w:eastAsiaTheme="minorEastAsia" w:cstheme="minorBidi"/>
          <w:smallCaps w:val="0"/>
          <w:sz w:val="21"/>
          <w:szCs w:val="22"/>
        </w:rPr>
      </w:pPr>
      <w:r>
        <w:t>2.3</w:t>
      </w:r>
      <w:r>
        <w:rPr>
          <w:rFonts w:eastAsiaTheme="minorEastAsia" w:cstheme="minorBidi"/>
          <w:smallCaps w:val="0"/>
          <w:sz w:val="21"/>
          <w:szCs w:val="22"/>
        </w:rPr>
        <w:tab/>
      </w:r>
      <w:r>
        <w:rPr>
          <w:rFonts w:hint="eastAsia"/>
        </w:rPr>
        <w:t>研究小结</w:t>
      </w:r>
      <w:r>
        <w:tab/>
      </w:r>
      <w:r>
        <w:fldChar w:fldCharType="begin"/>
      </w:r>
      <w:r>
        <w:instrText xml:space="preserve"> PAGEREF _Toc493254777 \h </w:instrText>
      </w:r>
      <w:r>
        <w:fldChar w:fldCharType="separate"/>
      </w:r>
      <w:r>
        <w:t>17</w:t>
      </w:r>
      <w:r>
        <w:fldChar w:fldCharType="end"/>
      </w:r>
    </w:p>
    <w:p>
      <w:pPr>
        <w:pStyle w:val="15"/>
        <w:tabs>
          <w:tab w:val="left" w:pos="420"/>
          <w:tab w:val="right" w:leader="dot" w:pos="8296"/>
        </w:tabs>
        <w:rPr>
          <w:rFonts w:eastAsiaTheme="minorEastAsia" w:cstheme="minorBidi"/>
          <w:b w:val="0"/>
          <w:bCs w:val="0"/>
          <w:caps w:val="0"/>
          <w:sz w:val="21"/>
          <w:szCs w:val="22"/>
        </w:rPr>
      </w:pPr>
      <w:r>
        <w:t>3</w:t>
      </w:r>
      <w:r>
        <w:rPr>
          <w:rFonts w:eastAsiaTheme="minorEastAsia" w:cstheme="minorBidi"/>
          <w:b w:val="0"/>
          <w:bCs w:val="0"/>
          <w:caps w:val="0"/>
          <w:sz w:val="21"/>
          <w:szCs w:val="22"/>
        </w:rPr>
        <w:tab/>
      </w:r>
      <w:r>
        <w:rPr>
          <w:rFonts w:hint="eastAsia"/>
        </w:rPr>
        <w:t>基于预定任务的多目标优化模型研究</w:t>
      </w:r>
      <w:r>
        <w:tab/>
      </w:r>
      <w:r>
        <w:fldChar w:fldCharType="begin"/>
      </w:r>
      <w:r>
        <w:instrText xml:space="preserve"> PAGEREF _Toc493254778 \h </w:instrText>
      </w:r>
      <w:r>
        <w:fldChar w:fldCharType="separate"/>
      </w:r>
      <w:r>
        <w:t>18</w:t>
      </w:r>
      <w:r>
        <w:fldChar w:fldCharType="end"/>
      </w:r>
    </w:p>
    <w:p>
      <w:pPr>
        <w:pStyle w:val="19"/>
        <w:tabs>
          <w:tab w:val="left" w:pos="840"/>
          <w:tab w:val="right" w:leader="dot" w:pos="8296"/>
        </w:tabs>
        <w:rPr>
          <w:rFonts w:eastAsiaTheme="minorEastAsia" w:cstheme="minorBidi"/>
          <w:smallCaps w:val="0"/>
          <w:sz w:val="21"/>
          <w:szCs w:val="22"/>
        </w:rPr>
      </w:pPr>
      <w:r>
        <w:t>3.1</w:t>
      </w:r>
      <w:r>
        <w:rPr>
          <w:rFonts w:eastAsiaTheme="minorEastAsia" w:cstheme="minorBidi"/>
          <w:smallCaps w:val="0"/>
          <w:sz w:val="21"/>
          <w:szCs w:val="22"/>
        </w:rPr>
        <w:tab/>
      </w:r>
      <w:r>
        <w:rPr>
          <w:rFonts w:hint="eastAsia"/>
        </w:rPr>
        <w:t>喷漆工艺多目标优化数学模型</w:t>
      </w:r>
      <w:r>
        <w:tab/>
      </w:r>
      <w:r>
        <w:fldChar w:fldCharType="begin"/>
      </w:r>
      <w:r>
        <w:instrText xml:space="preserve"> PAGEREF _Toc493254779 \h </w:instrText>
      </w:r>
      <w:r>
        <w:fldChar w:fldCharType="separate"/>
      </w:r>
      <w:r>
        <w:t>19</w:t>
      </w:r>
      <w:r>
        <w:fldChar w:fldCharType="end"/>
      </w:r>
    </w:p>
    <w:p>
      <w:pPr>
        <w:pStyle w:val="19"/>
        <w:tabs>
          <w:tab w:val="left" w:pos="840"/>
          <w:tab w:val="right" w:leader="dot" w:pos="8296"/>
        </w:tabs>
        <w:rPr>
          <w:rFonts w:eastAsiaTheme="minorEastAsia" w:cstheme="minorBidi"/>
          <w:smallCaps w:val="0"/>
          <w:sz w:val="21"/>
          <w:szCs w:val="22"/>
        </w:rPr>
      </w:pPr>
      <w:r>
        <w:t>3.2</w:t>
      </w:r>
      <w:r>
        <w:rPr>
          <w:rFonts w:eastAsiaTheme="minorEastAsia" w:cstheme="minorBidi"/>
          <w:smallCaps w:val="0"/>
          <w:sz w:val="21"/>
          <w:szCs w:val="22"/>
        </w:rPr>
        <w:tab/>
      </w:r>
      <w:r>
        <w:rPr>
          <w:rFonts w:hint="eastAsia"/>
        </w:rPr>
        <w:t>多目标优化遗传算法</w:t>
      </w:r>
      <w:r>
        <w:tab/>
      </w:r>
      <w:r>
        <w:fldChar w:fldCharType="begin"/>
      </w:r>
      <w:r>
        <w:instrText xml:space="preserve"> PAGEREF _Toc493254780 \h </w:instrText>
      </w:r>
      <w:r>
        <w:fldChar w:fldCharType="separate"/>
      </w:r>
      <w:r>
        <w:t>19</w:t>
      </w:r>
      <w:r>
        <w:fldChar w:fldCharType="end"/>
      </w:r>
    </w:p>
    <w:p>
      <w:pPr>
        <w:pStyle w:val="19"/>
        <w:tabs>
          <w:tab w:val="left" w:pos="840"/>
          <w:tab w:val="right" w:leader="dot" w:pos="8296"/>
        </w:tabs>
        <w:rPr>
          <w:rFonts w:eastAsiaTheme="minorEastAsia" w:cstheme="minorBidi"/>
          <w:smallCaps w:val="0"/>
          <w:sz w:val="21"/>
          <w:szCs w:val="22"/>
        </w:rPr>
      </w:pPr>
      <w:r>
        <w:t>3.3</w:t>
      </w:r>
      <w:r>
        <w:rPr>
          <w:rFonts w:eastAsiaTheme="minorEastAsia" w:cstheme="minorBidi"/>
          <w:smallCaps w:val="0"/>
          <w:sz w:val="21"/>
          <w:szCs w:val="22"/>
        </w:rPr>
        <w:tab/>
      </w:r>
      <w:r>
        <w:rPr>
          <w:rFonts w:hint="eastAsia"/>
        </w:rPr>
        <w:t>基于先验偏好信息的喷漆工艺多目标优化</w:t>
      </w:r>
      <w:r>
        <w:tab/>
      </w:r>
      <w:r>
        <w:fldChar w:fldCharType="begin"/>
      </w:r>
      <w:r>
        <w:instrText xml:space="preserve"> PAGEREF _Toc493254781 \h </w:instrText>
      </w:r>
      <w:r>
        <w:fldChar w:fldCharType="separate"/>
      </w:r>
      <w:r>
        <w:t>19</w:t>
      </w:r>
      <w:r>
        <w:fldChar w:fldCharType="end"/>
      </w:r>
    </w:p>
    <w:p>
      <w:pPr>
        <w:pStyle w:val="19"/>
        <w:tabs>
          <w:tab w:val="left" w:pos="840"/>
          <w:tab w:val="right" w:leader="dot" w:pos="8296"/>
        </w:tabs>
        <w:rPr>
          <w:rFonts w:eastAsiaTheme="minorEastAsia" w:cstheme="minorBidi"/>
          <w:smallCaps w:val="0"/>
          <w:sz w:val="21"/>
          <w:szCs w:val="22"/>
        </w:rPr>
      </w:pPr>
      <w:r>
        <w:t>3.4</w:t>
      </w:r>
      <w:r>
        <w:rPr>
          <w:rFonts w:eastAsiaTheme="minorEastAsia" w:cstheme="minorBidi"/>
          <w:smallCaps w:val="0"/>
          <w:sz w:val="21"/>
          <w:szCs w:val="22"/>
        </w:rPr>
        <w:tab/>
      </w:r>
      <w:r>
        <w:rPr>
          <w:rFonts w:hint="eastAsia"/>
        </w:rPr>
        <w:t>基于后验偏好信息的喷漆工艺多目标优化</w:t>
      </w:r>
      <w:r>
        <w:tab/>
      </w:r>
      <w:r>
        <w:fldChar w:fldCharType="begin"/>
      </w:r>
      <w:r>
        <w:instrText xml:space="preserve"> PAGEREF _Toc493254782 \h </w:instrText>
      </w:r>
      <w:r>
        <w:fldChar w:fldCharType="separate"/>
      </w:r>
      <w:r>
        <w:t>19</w:t>
      </w:r>
      <w:r>
        <w:fldChar w:fldCharType="end"/>
      </w:r>
    </w:p>
    <w:p>
      <w:pPr>
        <w:pStyle w:val="19"/>
        <w:tabs>
          <w:tab w:val="left" w:pos="840"/>
          <w:tab w:val="right" w:leader="dot" w:pos="8296"/>
        </w:tabs>
        <w:rPr>
          <w:rFonts w:eastAsiaTheme="minorEastAsia" w:cstheme="minorBidi"/>
          <w:smallCaps w:val="0"/>
          <w:sz w:val="21"/>
          <w:szCs w:val="22"/>
        </w:rPr>
      </w:pPr>
      <w:r>
        <w:t>3.5</w:t>
      </w:r>
      <w:r>
        <w:rPr>
          <w:rFonts w:eastAsiaTheme="minorEastAsia" w:cstheme="minorBidi"/>
          <w:smallCaps w:val="0"/>
          <w:sz w:val="21"/>
          <w:szCs w:val="22"/>
        </w:rPr>
        <w:tab/>
      </w:r>
      <w:r>
        <w:rPr>
          <w:rFonts w:hint="eastAsia"/>
        </w:rPr>
        <w:t>两种优化算法结果比较分析</w:t>
      </w:r>
      <w:r>
        <w:tab/>
      </w:r>
      <w:r>
        <w:fldChar w:fldCharType="begin"/>
      </w:r>
      <w:r>
        <w:instrText xml:space="preserve"> PAGEREF _Toc493254783 \h </w:instrText>
      </w:r>
      <w:r>
        <w:fldChar w:fldCharType="separate"/>
      </w:r>
      <w:r>
        <w:t>20</w:t>
      </w:r>
      <w:r>
        <w:fldChar w:fldCharType="end"/>
      </w:r>
    </w:p>
    <w:p>
      <w:pPr>
        <w:pStyle w:val="19"/>
        <w:tabs>
          <w:tab w:val="left" w:pos="840"/>
          <w:tab w:val="right" w:leader="dot" w:pos="8296"/>
        </w:tabs>
        <w:rPr>
          <w:rFonts w:eastAsiaTheme="minorEastAsia" w:cstheme="minorBidi"/>
          <w:smallCaps w:val="0"/>
          <w:sz w:val="21"/>
          <w:szCs w:val="22"/>
        </w:rPr>
      </w:pPr>
      <w:r>
        <w:t>3.6</w:t>
      </w:r>
      <w:r>
        <w:rPr>
          <w:rFonts w:eastAsiaTheme="minorEastAsia" w:cstheme="minorBidi"/>
          <w:smallCaps w:val="0"/>
          <w:sz w:val="21"/>
          <w:szCs w:val="22"/>
        </w:rPr>
        <w:tab/>
      </w:r>
      <w:r>
        <w:rPr>
          <w:rFonts w:hint="eastAsia"/>
        </w:rPr>
        <w:t>实验验证</w:t>
      </w:r>
      <w:r>
        <w:tab/>
      </w:r>
      <w:r>
        <w:fldChar w:fldCharType="begin"/>
      </w:r>
      <w:r>
        <w:instrText xml:space="preserve"> PAGEREF _Toc493254784 \h </w:instrText>
      </w:r>
      <w:r>
        <w:fldChar w:fldCharType="separate"/>
      </w:r>
      <w:r>
        <w:t>21</w:t>
      </w:r>
      <w:r>
        <w:fldChar w:fldCharType="end"/>
      </w:r>
    </w:p>
    <w:p>
      <w:pPr>
        <w:pStyle w:val="19"/>
        <w:tabs>
          <w:tab w:val="left" w:pos="840"/>
          <w:tab w:val="right" w:leader="dot" w:pos="8296"/>
        </w:tabs>
        <w:rPr>
          <w:rFonts w:eastAsiaTheme="minorEastAsia" w:cstheme="minorBidi"/>
          <w:smallCaps w:val="0"/>
          <w:sz w:val="21"/>
          <w:szCs w:val="22"/>
        </w:rPr>
      </w:pPr>
      <w:r>
        <w:t>3.7</w:t>
      </w:r>
      <w:r>
        <w:rPr>
          <w:rFonts w:eastAsiaTheme="minorEastAsia" w:cstheme="minorBidi"/>
          <w:smallCaps w:val="0"/>
          <w:sz w:val="21"/>
          <w:szCs w:val="22"/>
        </w:rPr>
        <w:tab/>
      </w:r>
      <w:r>
        <w:rPr>
          <w:rFonts w:hint="eastAsia"/>
        </w:rPr>
        <w:t>研究小结</w:t>
      </w:r>
      <w:r>
        <w:tab/>
      </w:r>
      <w:r>
        <w:fldChar w:fldCharType="begin"/>
      </w:r>
      <w:r>
        <w:instrText xml:space="preserve"> PAGEREF _Toc493254785 \h </w:instrText>
      </w:r>
      <w:r>
        <w:fldChar w:fldCharType="separate"/>
      </w:r>
      <w:r>
        <w:t>22</w:t>
      </w:r>
      <w:r>
        <w:fldChar w:fldCharType="end"/>
      </w:r>
    </w:p>
    <w:p>
      <w:pPr>
        <w:pStyle w:val="15"/>
        <w:tabs>
          <w:tab w:val="left" w:pos="420"/>
          <w:tab w:val="right" w:leader="dot" w:pos="8296"/>
        </w:tabs>
        <w:rPr>
          <w:rFonts w:eastAsiaTheme="minorEastAsia" w:cstheme="minorBidi"/>
          <w:b w:val="0"/>
          <w:bCs w:val="0"/>
          <w:caps w:val="0"/>
          <w:sz w:val="21"/>
          <w:szCs w:val="22"/>
        </w:rPr>
      </w:pPr>
      <w:r>
        <w:t>4</w:t>
      </w:r>
      <w:r>
        <w:rPr>
          <w:rFonts w:eastAsiaTheme="minorEastAsia" w:cstheme="minorBidi"/>
          <w:b w:val="0"/>
          <w:bCs w:val="0"/>
          <w:caps w:val="0"/>
          <w:sz w:val="21"/>
          <w:szCs w:val="22"/>
        </w:rPr>
        <w:tab/>
      </w:r>
      <w:r>
        <w:rPr>
          <w:rFonts w:hint="eastAsia"/>
        </w:rPr>
        <w:t>满意优化理论的应用研究</w:t>
      </w:r>
      <w:r>
        <w:tab/>
      </w:r>
      <w:r>
        <w:fldChar w:fldCharType="begin"/>
      </w:r>
      <w:r>
        <w:instrText xml:space="preserve"> PAGEREF _Toc493254786 \h </w:instrText>
      </w:r>
      <w:r>
        <w:fldChar w:fldCharType="separate"/>
      </w:r>
      <w:r>
        <w:t>23</w:t>
      </w:r>
      <w:r>
        <w:fldChar w:fldCharType="end"/>
      </w:r>
    </w:p>
    <w:p>
      <w:pPr>
        <w:pStyle w:val="19"/>
        <w:tabs>
          <w:tab w:val="left" w:pos="840"/>
          <w:tab w:val="right" w:leader="dot" w:pos="8296"/>
        </w:tabs>
        <w:rPr>
          <w:rFonts w:eastAsiaTheme="minorEastAsia" w:cstheme="minorBidi"/>
          <w:smallCaps w:val="0"/>
          <w:sz w:val="21"/>
          <w:szCs w:val="22"/>
        </w:rPr>
      </w:pPr>
      <w:r>
        <w:t>4.1</w:t>
      </w:r>
      <w:r>
        <w:rPr>
          <w:rFonts w:eastAsiaTheme="minorEastAsia" w:cstheme="minorBidi"/>
          <w:smallCaps w:val="0"/>
          <w:sz w:val="21"/>
          <w:szCs w:val="22"/>
        </w:rPr>
        <w:tab/>
      </w:r>
      <w:r>
        <w:rPr>
          <w:rFonts w:hint="eastAsia"/>
        </w:rPr>
        <w:t>注塑工艺参数自适应控制系统的设计</w:t>
      </w:r>
      <w:r>
        <w:tab/>
      </w:r>
      <w:r>
        <w:fldChar w:fldCharType="begin"/>
      </w:r>
      <w:r>
        <w:instrText xml:space="preserve"> PAGEREF _Toc493254787 \h </w:instrText>
      </w:r>
      <w:r>
        <w:fldChar w:fldCharType="separate"/>
      </w:r>
      <w:r>
        <w:t>23</w:t>
      </w:r>
      <w:r>
        <w:fldChar w:fldCharType="end"/>
      </w:r>
    </w:p>
    <w:p>
      <w:pPr>
        <w:pStyle w:val="19"/>
        <w:tabs>
          <w:tab w:val="left" w:pos="840"/>
          <w:tab w:val="right" w:leader="dot" w:pos="8296"/>
        </w:tabs>
        <w:rPr>
          <w:rFonts w:eastAsiaTheme="minorEastAsia" w:cstheme="minorBidi"/>
          <w:smallCaps w:val="0"/>
          <w:sz w:val="21"/>
          <w:szCs w:val="22"/>
        </w:rPr>
      </w:pPr>
      <w:r>
        <w:t>4.2</w:t>
      </w:r>
      <w:r>
        <w:rPr>
          <w:rFonts w:eastAsiaTheme="minorEastAsia" w:cstheme="minorBidi"/>
          <w:smallCaps w:val="0"/>
          <w:sz w:val="21"/>
          <w:szCs w:val="22"/>
        </w:rPr>
        <w:tab/>
      </w:r>
      <w:r>
        <w:rPr>
          <w:rFonts w:hint="eastAsia"/>
        </w:rPr>
        <w:t>多参数多目标满意控制模型</w:t>
      </w:r>
      <w:r>
        <w:tab/>
      </w:r>
      <w:r>
        <w:fldChar w:fldCharType="begin"/>
      </w:r>
      <w:r>
        <w:instrText xml:space="preserve"> PAGEREF _Toc493254788 \h </w:instrText>
      </w:r>
      <w:r>
        <w:fldChar w:fldCharType="separate"/>
      </w:r>
      <w:r>
        <w:t>23</w:t>
      </w:r>
      <w:r>
        <w:fldChar w:fldCharType="end"/>
      </w:r>
    </w:p>
    <w:p>
      <w:pPr>
        <w:pStyle w:val="19"/>
        <w:tabs>
          <w:tab w:val="left" w:pos="840"/>
          <w:tab w:val="right" w:leader="dot" w:pos="8296"/>
        </w:tabs>
        <w:rPr>
          <w:rFonts w:eastAsiaTheme="minorEastAsia" w:cstheme="minorBidi"/>
          <w:smallCaps w:val="0"/>
          <w:sz w:val="21"/>
          <w:szCs w:val="22"/>
        </w:rPr>
      </w:pPr>
      <w:r>
        <w:t>4.3</w:t>
      </w:r>
      <w:r>
        <w:rPr>
          <w:rFonts w:eastAsiaTheme="minorEastAsia" w:cstheme="minorBidi"/>
          <w:smallCaps w:val="0"/>
          <w:sz w:val="21"/>
          <w:szCs w:val="22"/>
        </w:rPr>
        <w:tab/>
      </w:r>
      <w:r>
        <w:rPr>
          <w:rFonts w:hint="eastAsia"/>
        </w:rPr>
        <w:t>影响权重的熵值确定方法</w:t>
      </w:r>
      <w:r>
        <w:tab/>
      </w:r>
      <w:r>
        <w:fldChar w:fldCharType="begin"/>
      </w:r>
      <w:r>
        <w:instrText xml:space="preserve"> PAGEREF _Toc493254789 \h </w:instrText>
      </w:r>
      <w:r>
        <w:fldChar w:fldCharType="separate"/>
      </w:r>
      <w:r>
        <w:t>24</w:t>
      </w:r>
      <w:r>
        <w:fldChar w:fldCharType="end"/>
      </w:r>
    </w:p>
    <w:p>
      <w:pPr>
        <w:pStyle w:val="19"/>
        <w:tabs>
          <w:tab w:val="left" w:pos="840"/>
          <w:tab w:val="right" w:leader="dot" w:pos="8296"/>
        </w:tabs>
        <w:rPr>
          <w:rFonts w:eastAsiaTheme="minorEastAsia" w:cstheme="minorBidi"/>
          <w:smallCaps w:val="0"/>
          <w:sz w:val="21"/>
          <w:szCs w:val="22"/>
        </w:rPr>
      </w:pPr>
      <w:r>
        <w:t>4.4</w:t>
      </w:r>
      <w:r>
        <w:rPr>
          <w:rFonts w:eastAsiaTheme="minorEastAsia" w:cstheme="minorBidi"/>
          <w:smallCaps w:val="0"/>
          <w:sz w:val="21"/>
          <w:szCs w:val="22"/>
        </w:rPr>
        <w:tab/>
      </w:r>
      <w:r>
        <w:rPr>
          <w:rFonts w:hint="eastAsia"/>
        </w:rPr>
        <w:t>多输入多输出</w:t>
      </w:r>
      <w:r>
        <w:t>BP</w:t>
      </w:r>
      <w:r>
        <w:rPr>
          <w:rFonts w:hint="eastAsia"/>
        </w:rPr>
        <w:t>神经网络预测模型的构建</w:t>
      </w:r>
      <w:r>
        <w:tab/>
      </w:r>
      <w:r>
        <w:fldChar w:fldCharType="begin"/>
      </w:r>
      <w:r>
        <w:instrText xml:space="preserve"> PAGEREF _Toc493254790 \h </w:instrText>
      </w:r>
      <w:r>
        <w:fldChar w:fldCharType="separate"/>
      </w:r>
      <w:r>
        <w:t>25</w:t>
      </w:r>
      <w:r>
        <w:fldChar w:fldCharType="end"/>
      </w:r>
    </w:p>
    <w:p>
      <w:pPr>
        <w:pStyle w:val="19"/>
        <w:tabs>
          <w:tab w:val="left" w:pos="840"/>
          <w:tab w:val="right" w:leader="dot" w:pos="8296"/>
        </w:tabs>
        <w:rPr>
          <w:rFonts w:eastAsiaTheme="minorEastAsia" w:cstheme="minorBidi"/>
          <w:smallCaps w:val="0"/>
          <w:sz w:val="21"/>
          <w:szCs w:val="22"/>
        </w:rPr>
      </w:pPr>
      <w:r>
        <w:t>4.5</w:t>
      </w:r>
      <w:r>
        <w:rPr>
          <w:rFonts w:eastAsiaTheme="minorEastAsia" w:cstheme="minorBidi"/>
          <w:smallCaps w:val="0"/>
          <w:sz w:val="21"/>
          <w:szCs w:val="22"/>
        </w:rPr>
        <w:tab/>
      </w:r>
      <w:r>
        <w:rPr>
          <w:rFonts w:hint="eastAsia"/>
        </w:rPr>
        <w:t>基于参数化规则的自适应调整</w:t>
      </w:r>
      <w:r>
        <w:tab/>
      </w:r>
      <w:r>
        <w:fldChar w:fldCharType="begin"/>
      </w:r>
      <w:r>
        <w:instrText xml:space="preserve"> PAGEREF _Toc493254791 \h </w:instrText>
      </w:r>
      <w:r>
        <w:fldChar w:fldCharType="separate"/>
      </w:r>
      <w:r>
        <w:t>25</w:t>
      </w:r>
      <w:r>
        <w:fldChar w:fldCharType="end"/>
      </w:r>
    </w:p>
    <w:p>
      <w:pPr>
        <w:pStyle w:val="19"/>
        <w:tabs>
          <w:tab w:val="left" w:pos="840"/>
          <w:tab w:val="right" w:leader="dot" w:pos="8296"/>
        </w:tabs>
        <w:rPr>
          <w:rFonts w:eastAsiaTheme="minorEastAsia" w:cstheme="minorBidi"/>
          <w:smallCaps w:val="0"/>
          <w:sz w:val="21"/>
          <w:szCs w:val="22"/>
        </w:rPr>
      </w:pPr>
      <w:r>
        <w:t>4.6</w:t>
      </w:r>
      <w:r>
        <w:rPr>
          <w:rFonts w:eastAsiaTheme="minorEastAsia" w:cstheme="minorBidi"/>
          <w:smallCaps w:val="0"/>
          <w:sz w:val="21"/>
          <w:szCs w:val="22"/>
        </w:rPr>
        <w:tab/>
      </w:r>
      <w:r>
        <w:rPr>
          <w:rFonts w:hint="eastAsia"/>
        </w:rPr>
        <w:t>应用实例分析</w:t>
      </w:r>
      <w:r>
        <w:tab/>
      </w:r>
      <w:r>
        <w:fldChar w:fldCharType="begin"/>
      </w:r>
      <w:r>
        <w:instrText xml:space="preserve"> PAGEREF _Toc493254792 \h </w:instrText>
      </w:r>
      <w:r>
        <w:fldChar w:fldCharType="separate"/>
      </w:r>
      <w:r>
        <w:t>27</w:t>
      </w:r>
      <w:r>
        <w:fldChar w:fldCharType="end"/>
      </w:r>
    </w:p>
    <w:p>
      <w:pPr>
        <w:pStyle w:val="19"/>
        <w:tabs>
          <w:tab w:val="left" w:pos="840"/>
          <w:tab w:val="right" w:leader="dot" w:pos="8296"/>
        </w:tabs>
        <w:rPr>
          <w:rFonts w:eastAsiaTheme="minorEastAsia" w:cstheme="minorBidi"/>
          <w:smallCaps w:val="0"/>
          <w:sz w:val="21"/>
          <w:szCs w:val="22"/>
        </w:rPr>
      </w:pPr>
      <w:r>
        <w:t>4.7</w:t>
      </w:r>
      <w:r>
        <w:rPr>
          <w:rFonts w:eastAsiaTheme="minorEastAsia" w:cstheme="minorBidi"/>
          <w:smallCaps w:val="0"/>
          <w:sz w:val="21"/>
          <w:szCs w:val="22"/>
        </w:rPr>
        <w:tab/>
      </w:r>
      <w:r>
        <w:rPr>
          <w:rFonts w:hint="eastAsia"/>
        </w:rPr>
        <w:t>研究小结</w:t>
      </w:r>
      <w:r>
        <w:tab/>
      </w:r>
      <w:r>
        <w:fldChar w:fldCharType="begin"/>
      </w:r>
      <w:r>
        <w:instrText xml:space="preserve"> PAGEREF _Toc493254793 \h </w:instrText>
      </w:r>
      <w:r>
        <w:fldChar w:fldCharType="separate"/>
      </w:r>
      <w:r>
        <w:t>28</w:t>
      </w:r>
      <w:r>
        <w:fldChar w:fldCharType="end"/>
      </w:r>
    </w:p>
    <w:p>
      <w:pPr>
        <w:pStyle w:val="15"/>
        <w:tabs>
          <w:tab w:val="left" w:pos="420"/>
          <w:tab w:val="right" w:leader="dot" w:pos="8296"/>
        </w:tabs>
        <w:rPr>
          <w:rFonts w:eastAsiaTheme="minorEastAsia" w:cstheme="minorBidi"/>
          <w:b w:val="0"/>
          <w:bCs w:val="0"/>
          <w:caps w:val="0"/>
          <w:sz w:val="21"/>
          <w:szCs w:val="22"/>
        </w:rPr>
      </w:pPr>
      <w:r>
        <w:t>5</w:t>
      </w:r>
      <w:r>
        <w:rPr>
          <w:rFonts w:eastAsiaTheme="minorEastAsia" w:cstheme="minorBidi"/>
          <w:b w:val="0"/>
          <w:bCs w:val="0"/>
          <w:caps w:val="0"/>
          <w:sz w:val="21"/>
          <w:szCs w:val="22"/>
        </w:rPr>
        <w:tab/>
      </w:r>
      <w:r>
        <w:t>6R</w:t>
      </w:r>
      <w:r>
        <w:rPr>
          <w:rFonts w:hint="eastAsia"/>
        </w:rPr>
        <w:t>塑喷涂机器人运动学分析与本体结构设计</w:t>
      </w:r>
      <w:r>
        <w:tab/>
      </w:r>
      <w:r>
        <w:fldChar w:fldCharType="begin"/>
      </w:r>
      <w:r>
        <w:instrText xml:space="preserve"> PAGEREF _Toc493254794 \h </w:instrText>
      </w:r>
      <w:r>
        <w:fldChar w:fldCharType="separate"/>
      </w:r>
      <w:r>
        <w:t>28</w:t>
      </w:r>
      <w:r>
        <w:fldChar w:fldCharType="end"/>
      </w:r>
    </w:p>
    <w:p>
      <w:pPr>
        <w:pStyle w:val="15"/>
        <w:tabs>
          <w:tab w:val="left" w:pos="420"/>
          <w:tab w:val="right" w:leader="dot" w:pos="8296"/>
        </w:tabs>
        <w:rPr>
          <w:rFonts w:eastAsiaTheme="minorEastAsia" w:cstheme="minorBidi"/>
          <w:b w:val="0"/>
          <w:bCs w:val="0"/>
          <w:caps w:val="0"/>
          <w:sz w:val="21"/>
          <w:szCs w:val="22"/>
        </w:rPr>
      </w:pPr>
      <w:r>
        <w:t>6</w:t>
      </w:r>
      <w:r>
        <w:rPr>
          <w:rFonts w:eastAsiaTheme="minorEastAsia" w:cstheme="minorBidi"/>
          <w:b w:val="0"/>
          <w:bCs w:val="0"/>
          <w:caps w:val="0"/>
          <w:sz w:val="21"/>
          <w:szCs w:val="22"/>
        </w:rPr>
        <w:tab/>
      </w:r>
      <w:r>
        <w:rPr>
          <w:rFonts w:hint="eastAsia"/>
        </w:rPr>
        <w:t>结论</w:t>
      </w:r>
      <w:r>
        <w:tab/>
      </w:r>
      <w:r>
        <w:fldChar w:fldCharType="begin"/>
      </w:r>
      <w:r>
        <w:instrText xml:space="preserve"> PAGEREF _Toc493254795 \h </w:instrText>
      </w:r>
      <w:r>
        <w:fldChar w:fldCharType="separate"/>
      </w:r>
      <w:r>
        <w:t>30</w:t>
      </w:r>
      <w:r>
        <w:fldChar w:fldCharType="end"/>
      </w:r>
    </w:p>
    <w:p>
      <w:pPr>
        <w:pStyle w:val="15"/>
        <w:tabs>
          <w:tab w:val="right" w:leader="dot" w:pos="8296"/>
        </w:tabs>
        <w:rPr>
          <w:rFonts w:eastAsiaTheme="minorEastAsia" w:cstheme="minorBidi"/>
          <w:b w:val="0"/>
          <w:bCs w:val="0"/>
          <w:caps w:val="0"/>
          <w:sz w:val="21"/>
          <w:szCs w:val="22"/>
        </w:rPr>
      </w:pPr>
      <w:r>
        <w:rPr>
          <w:rFonts w:hint="eastAsia"/>
        </w:rPr>
        <w:t>参考文献</w:t>
      </w:r>
      <w:r>
        <w:tab/>
      </w:r>
      <w:r>
        <w:fldChar w:fldCharType="begin"/>
      </w:r>
      <w:r>
        <w:instrText xml:space="preserve"> PAGEREF _Toc493254796 \h </w:instrText>
      </w:r>
      <w:r>
        <w:fldChar w:fldCharType="separate"/>
      </w:r>
      <w:r>
        <w:t>32</w:t>
      </w:r>
      <w:r>
        <w:fldChar w:fldCharType="end"/>
      </w:r>
    </w:p>
    <w:p>
      <w:pPr>
        <w:spacing w:line="360" w:lineRule="auto"/>
        <w:jc w:val="center"/>
        <w:rPr>
          <w:rFonts w:ascii="宋体" w:hAnsi="宋体" w:cs="宋体"/>
          <w:b/>
          <w:bCs/>
          <w:sz w:val="32"/>
          <w:szCs w:val="32"/>
        </w:rPr>
      </w:pPr>
      <w:r>
        <w:rPr>
          <w:rFonts w:ascii="宋体" w:hAnsi="宋体" w:cs="宋体"/>
          <w:b/>
          <w:bCs/>
          <w:sz w:val="32"/>
          <w:szCs w:val="32"/>
        </w:rPr>
        <w:fldChar w:fldCharType="end"/>
      </w:r>
    </w:p>
    <w:p>
      <w:pPr>
        <w:spacing w:line="360" w:lineRule="auto"/>
        <w:jc w:val="center"/>
        <w:rPr>
          <w:rFonts w:ascii="宋体" w:hAnsi="宋体" w:cs="宋体"/>
          <w:b/>
          <w:bCs/>
          <w:sz w:val="32"/>
          <w:szCs w:val="32"/>
        </w:rPr>
      </w:pPr>
    </w:p>
    <w:p>
      <w:pPr>
        <w:spacing w:line="360" w:lineRule="auto"/>
        <w:jc w:val="center"/>
        <w:rPr>
          <w:rFonts w:ascii="宋体" w:hAnsi="宋体" w:cs="宋体"/>
          <w:b/>
          <w:bCs/>
          <w:sz w:val="32"/>
          <w:szCs w:val="32"/>
        </w:rPr>
      </w:pPr>
    </w:p>
    <w:p>
      <w:pPr>
        <w:spacing w:line="360" w:lineRule="auto"/>
        <w:jc w:val="center"/>
        <w:rPr>
          <w:rFonts w:ascii="宋体" w:hAnsi="宋体" w:cs="宋体"/>
          <w:b/>
          <w:bCs/>
          <w:sz w:val="32"/>
          <w:szCs w:val="32"/>
        </w:rPr>
      </w:pPr>
    </w:p>
    <w:p>
      <w:pPr>
        <w:spacing w:line="360" w:lineRule="auto"/>
        <w:jc w:val="center"/>
        <w:rPr>
          <w:rFonts w:ascii="宋体" w:hAnsi="宋体" w:cs="宋体"/>
          <w:b/>
          <w:bCs/>
          <w:sz w:val="32"/>
          <w:szCs w:val="32"/>
        </w:rPr>
      </w:pPr>
    </w:p>
    <w:p>
      <w:pPr>
        <w:spacing w:line="360" w:lineRule="auto"/>
        <w:jc w:val="center"/>
        <w:rPr>
          <w:rFonts w:ascii="宋体" w:hAnsi="宋体" w:cs="宋体"/>
          <w:b/>
          <w:bCs/>
          <w:sz w:val="32"/>
          <w:szCs w:val="32"/>
        </w:rPr>
      </w:pPr>
      <w:r>
        <w:rPr>
          <w:rFonts w:hint="eastAsia" w:ascii="宋体" w:hAnsi="宋体" w:cs="宋体"/>
          <w:b/>
          <w:bCs/>
          <w:sz w:val="32"/>
          <w:szCs w:val="32"/>
        </w:rPr>
        <w:t>插图清单</w:t>
      </w:r>
    </w:p>
    <w:p>
      <w:pPr>
        <w:pStyle w:val="18"/>
        <w:tabs>
          <w:tab w:val="right" w:leader="dot" w:pos="8296"/>
        </w:tabs>
        <w:ind w:left="1063" w:hanging="643"/>
      </w:pPr>
      <w:r>
        <w:rPr>
          <w:rFonts w:ascii="宋体" w:hAnsi="宋体" w:cs="宋体"/>
          <w:b/>
          <w:bCs/>
          <w:sz w:val="32"/>
          <w:szCs w:val="32"/>
        </w:rPr>
        <w:fldChar w:fldCharType="begin"/>
      </w:r>
      <w:r>
        <w:rPr>
          <w:rFonts w:ascii="宋体" w:hAnsi="宋体" w:cs="宋体"/>
          <w:b/>
          <w:bCs/>
          <w:sz w:val="32"/>
          <w:szCs w:val="32"/>
        </w:rPr>
        <w:instrText xml:space="preserve"> </w:instrText>
      </w:r>
      <w:r>
        <w:rPr>
          <w:rFonts w:hint="eastAsia" w:ascii="宋体" w:hAnsi="宋体" w:cs="宋体"/>
          <w:b/>
          <w:bCs/>
          <w:sz w:val="32"/>
          <w:szCs w:val="32"/>
        </w:rPr>
        <w:instrText xml:space="preserve">TOC \t "图题注" \c</w:instrText>
      </w:r>
      <w:r>
        <w:rPr>
          <w:rFonts w:ascii="宋体" w:hAnsi="宋体" w:cs="宋体"/>
          <w:b/>
          <w:bCs/>
          <w:sz w:val="32"/>
          <w:szCs w:val="32"/>
        </w:rPr>
        <w:instrText xml:space="preserve"> </w:instrText>
      </w:r>
      <w:r>
        <w:rPr>
          <w:rFonts w:ascii="宋体" w:hAnsi="宋体" w:cs="宋体"/>
          <w:b/>
          <w:bCs/>
          <w:sz w:val="32"/>
          <w:szCs w:val="32"/>
        </w:rPr>
        <w:fldChar w:fldCharType="separate"/>
      </w:r>
      <w:r>
        <w:rPr>
          <w:rFonts w:hint="eastAsia"/>
        </w:rPr>
        <w:t>图1 喷漆智能轨迹规划系统构架</w:t>
      </w:r>
      <w:r>
        <w:rPr>
          <w:rFonts w:hint="eastAsia"/>
        </w:rPr>
        <w:tab/>
      </w:r>
      <w:r>
        <w:rPr>
          <w:rFonts w:hint="eastAsia"/>
        </w:rPr>
        <w:fldChar w:fldCharType="begin"/>
      </w:r>
      <w:r>
        <w:rPr>
          <w:rFonts w:hint="eastAsia"/>
        </w:rPr>
        <w:instrText xml:space="preserve"> </w:instrText>
      </w:r>
      <w:r>
        <w:instrText xml:space="preserve">PAGEREF _Toc414350248 \h</w:instrText>
      </w:r>
      <w:r>
        <w:rPr>
          <w:rFonts w:hint="eastAsia"/>
        </w:rPr>
        <w:instrText xml:space="preserve"> </w:instrText>
      </w:r>
      <w:r>
        <w:rPr>
          <w:rFonts w:hint="eastAsia"/>
        </w:rPr>
        <w:fldChar w:fldCharType="separate"/>
      </w:r>
      <w:r>
        <w:t>2</w:t>
      </w:r>
      <w:r>
        <w:rPr>
          <w:rFonts w:hint="eastAsia"/>
        </w:rPr>
        <w:fldChar w:fldCharType="end"/>
      </w:r>
    </w:p>
    <w:p>
      <w:pPr>
        <w:pStyle w:val="18"/>
        <w:tabs>
          <w:tab w:val="right" w:leader="dot" w:pos="8296"/>
        </w:tabs>
        <w:ind w:left="840" w:hanging="420"/>
      </w:pPr>
      <w:r>
        <w:rPr>
          <w:rFonts w:hint="eastAsia"/>
        </w:rPr>
        <w:t>图2(a) 平面的椭圆沉积模型</w:t>
      </w:r>
      <w:r>
        <w:rPr>
          <w:rFonts w:hint="eastAsia"/>
        </w:rPr>
        <w:tab/>
      </w:r>
      <w:r>
        <w:rPr>
          <w:rFonts w:hint="eastAsia"/>
        </w:rPr>
        <w:fldChar w:fldCharType="begin"/>
      </w:r>
      <w:r>
        <w:rPr>
          <w:rFonts w:hint="eastAsia"/>
        </w:rPr>
        <w:instrText xml:space="preserve"> </w:instrText>
      </w:r>
      <w:r>
        <w:instrText xml:space="preserve">PAGEREF _Toc414350249 \h</w:instrText>
      </w:r>
      <w:r>
        <w:rPr>
          <w:rFonts w:hint="eastAsia"/>
        </w:rPr>
        <w:instrText xml:space="preserve"> </w:instrText>
      </w:r>
      <w:r>
        <w:rPr>
          <w:rFonts w:hint="eastAsia"/>
        </w:rPr>
        <w:fldChar w:fldCharType="separate"/>
      </w:r>
      <w:r>
        <w:t>3</w:t>
      </w:r>
      <w:r>
        <w:rPr>
          <w:rFonts w:hint="eastAsia"/>
        </w:rPr>
        <w:fldChar w:fldCharType="end"/>
      </w:r>
    </w:p>
    <w:p>
      <w:pPr>
        <w:pStyle w:val="18"/>
        <w:tabs>
          <w:tab w:val="right" w:leader="dot" w:pos="8296"/>
        </w:tabs>
        <w:ind w:left="840" w:hanging="420"/>
      </w:pPr>
      <w:r>
        <w:rPr>
          <w:rFonts w:hint="eastAsia"/>
        </w:rPr>
        <w:t>图2(b) 沉积模型在-个自由曲面的投影</w:t>
      </w:r>
      <w:r>
        <w:rPr>
          <w:rFonts w:hint="eastAsia"/>
        </w:rPr>
        <w:tab/>
      </w:r>
      <w:r>
        <w:rPr>
          <w:rFonts w:hint="eastAsia"/>
        </w:rPr>
        <w:fldChar w:fldCharType="begin"/>
      </w:r>
      <w:r>
        <w:rPr>
          <w:rFonts w:hint="eastAsia"/>
        </w:rPr>
        <w:instrText xml:space="preserve"> </w:instrText>
      </w:r>
      <w:r>
        <w:instrText xml:space="preserve">PAGEREF _Toc414350249 \h</w:instrText>
      </w:r>
      <w:r>
        <w:rPr>
          <w:rFonts w:hint="eastAsia"/>
        </w:rPr>
        <w:instrText xml:space="preserve"> </w:instrText>
      </w:r>
      <w:r>
        <w:rPr>
          <w:rFonts w:hint="eastAsia"/>
        </w:rPr>
        <w:fldChar w:fldCharType="separate"/>
      </w:r>
      <w:r>
        <w:t>3</w:t>
      </w:r>
      <w:r>
        <w:rPr>
          <w:rFonts w:hint="eastAsia"/>
        </w:rPr>
        <w:fldChar w:fldCharType="end"/>
      </w:r>
    </w:p>
    <w:p>
      <w:pPr>
        <w:pStyle w:val="18"/>
        <w:tabs>
          <w:tab w:val="right" w:leader="dot" w:pos="8296"/>
        </w:tabs>
        <w:ind w:left="840" w:hanging="420"/>
      </w:pPr>
      <w:r>
        <w:rPr>
          <w:rFonts w:hint="eastAsia"/>
        </w:rPr>
        <w:t>图3(a) 喷幅法向生成。</w:t>
      </w:r>
      <w:r>
        <w:rPr>
          <w:rFonts w:hint="eastAsia"/>
        </w:rPr>
        <w:tab/>
      </w:r>
      <w:r>
        <w:rPr>
          <w:rFonts w:hint="eastAsia"/>
        </w:rPr>
        <w:fldChar w:fldCharType="begin"/>
      </w:r>
      <w:r>
        <w:rPr>
          <w:rFonts w:hint="eastAsia"/>
        </w:rPr>
        <w:instrText xml:space="preserve"> </w:instrText>
      </w:r>
      <w:r>
        <w:instrText xml:space="preserve">PAGEREF _Toc414350250 \h</w:instrText>
      </w:r>
      <w:r>
        <w:rPr>
          <w:rFonts w:hint="eastAsia"/>
        </w:rPr>
        <w:instrText xml:space="preserve"> </w:instrText>
      </w:r>
      <w:r>
        <w:rPr>
          <w:rFonts w:hint="eastAsia"/>
        </w:rPr>
        <w:fldChar w:fldCharType="separate"/>
      </w:r>
      <w:r>
        <w:t>3</w:t>
      </w:r>
      <w:r>
        <w:rPr>
          <w:rFonts w:hint="eastAsia"/>
        </w:rPr>
        <w:fldChar w:fldCharType="end"/>
      </w:r>
    </w:p>
    <w:p>
      <w:pPr>
        <w:pStyle w:val="18"/>
        <w:tabs>
          <w:tab w:val="right" w:leader="dot" w:pos="8296"/>
        </w:tabs>
        <w:ind w:left="840" w:hanging="420"/>
      </w:pPr>
      <w:r>
        <w:rPr>
          <w:rFonts w:hint="eastAsia"/>
        </w:rPr>
        <w:t>图3(b) 面片生成。</w:t>
      </w:r>
      <w:r>
        <w:rPr>
          <w:rFonts w:hint="eastAsia"/>
        </w:rPr>
        <w:tab/>
      </w:r>
      <w:r>
        <w:rPr>
          <w:rFonts w:hint="eastAsia"/>
        </w:rPr>
        <w:fldChar w:fldCharType="begin"/>
      </w:r>
      <w:r>
        <w:rPr>
          <w:rFonts w:hint="eastAsia"/>
        </w:rPr>
        <w:instrText xml:space="preserve"> </w:instrText>
      </w:r>
      <w:r>
        <w:instrText xml:space="preserve">PAGEREF _Toc414350251 \h</w:instrText>
      </w:r>
      <w:r>
        <w:rPr>
          <w:rFonts w:hint="eastAsia"/>
        </w:rPr>
        <w:instrText xml:space="preserve"> </w:instrText>
      </w:r>
      <w:r>
        <w:rPr>
          <w:rFonts w:hint="eastAsia"/>
        </w:rPr>
        <w:fldChar w:fldCharType="separate"/>
      </w:r>
      <w:r>
        <w:t>4</w:t>
      </w:r>
      <w:r>
        <w:rPr>
          <w:rFonts w:hint="eastAsia"/>
        </w:rPr>
        <w:fldChar w:fldCharType="end"/>
      </w:r>
    </w:p>
    <w:p>
      <w:pPr>
        <w:pStyle w:val="18"/>
        <w:tabs>
          <w:tab w:val="right" w:leader="dot" w:pos="8296"/>
        </w:tabs>
        <w:ind w:left="840" w:hanging="420"/>
      </w:pPr>
      <w:r>
        <w:rPr>
          <w:rFonts w:hint="eastAsia"/>
        </w:rPr>
        <w:t>图4 包含障碍面片的不同沉积图案</w:t>
      </w:r>
      <w:r>
        <w:rPr>
          <w:rFonts w:hint="eastAsia"/>
        </w:rPr>
        <w:tab/>
      </w:r>
      <w:r>
        <w:rPr>
          <w:rFonts w:hint="eastAsia"/>
        </w:rPr>
        <w:fldChar w:fldCharType="begin"/>
      </w:r>
      <w:r>
        <w:rPr>
          <w:rFonts w:hint="eastAsia"/>
        </w:rPr>
        <w:instrText xml:space="preserve"> </w:instrText>
      </w:r>
      <w:r>
        <w:instrText xml:space="preserve">PAGEREF _Toc414350252 \h</w:instrText>
      </w:r>
      <w:r>
        <w:rPr>
          <w:rFonts w:hint="eastAsia"/>
        </w:rPr>
        <w:instrText xml:space="preserve"> </w:instrText>
      </w:r>
      <w:r>
        <w:rPr>
          <w:rFonts w:hint="eastAsia"/>
        </w:rPr>
        <w:fldChar w:fldCharType="separate"/>
      </w:r>
      <w:r>
        <w:t>4</w:t>
      </w:r>
      <w:r>
        <w:rPr>
          <w:rFonts w:hint="eastAsia"/>
        </w:rPr>
        <w:fldChar w:fldCharType="end"/>
      </w:r>
    </w:p>
    <w:p>
      <w:pPr>
        <w:pStyle w:val="18"/>
        <w:tabs>
          <w:tab w:val="right" w:leader="dot" w:pos="8296"/>
        </w:tabs>
        <w:ind w:left="840" w:hanging="420"/>
      </w:pPr>
      <w:r>
        <w:rPr>
          <w:rFonts w:hint="eastAsia"/>
        </w:rPr>
        <w:t>图5 不同的路径方向导致(a)的总循环时间比(b)长</w:t>
      </w:r>
      <w:r>
        <w:rPr>
          <w:rFonts w:hint="eastAsia"/>
        </w:rPr>
        <w:tab/>
      </w:r>
      <w:r>
        <w:rPr>
          <w:rFonts w:hint="eastAsia"/>
        </w:rPr>
        <w:fldChar w:fldCharType="begin"/>
      </w:r>
      <w:r>
        <w:rPr>
          <w:rFonts w:hint="eastAsia"/>
        </w:rPr>
        <w:instrText xml:space="preserve"> </w:instrText>
      </w:r>
      <w:r>
        <w:instrText xml:space="preserve">PAGEREF _Toc414350253 \h</w:instrText>
      </w:r>
      <w:r>
        <w:rPr>
          <w:rFonts w:hint="eastAsia"/>
        </w:rPr>
        <w:instrText xml:space="preserve"> </w:instrText>
      </w:r>
      <w:r>
        <w:rPr>
          <w:rFonts w:hint="eastAsia"/>
        </w:rPr>
        <w:fldChar w:fldCharType="separate"/>
      </w:r>
      <w:r>
        <w:t>5</w:t>
      </w:r>
      <w:r>
        <w:rPr>
          <w:rFonts w:hint="eastAsia"/>
        </w:rPr>
        <w:fldChar w:fldCharType="end"/>
      </w:r>
    </w:p>
    <w:p>
      <w:pPr>
        <w:pStyle w:val="18"/>
        <w:tabs>
          <w:tab w:val="right" w:leader="dot" w:pos="8296"/>
        </w:tabs>
        <w:ind w:left="840" w:hanging="420"/>
      </w:pPr>
      <w:r>
        <w:rPr>
          <w:rFonts w:hint="eastAsia"/>
        </w:rPr>
        <w:t>图7 自由曲面的REC。</w:t>
      </w:r>
      <w:r>
        <w:rPr>
          <w:rFonts w:hint="eastAsia"/>
          <w:position w:val="-6"/>
        </w:rPr>
        <w:object>
          <v:shape id="_x0000_i1025" o:spt="75" type="#_x0000_t75" style="height:14.25pt;width:9.5pt;" o:ole="t" filled="f" o:preferrelative="t" stroked="f" coordsize="21600,21600">
            <v:path/>
            <v:fill on="f" focussize="0,0"/>
            <v:stroke on="f" joinstyle="miter"/>
            <v:imagedata r:id="rId7" o:title=""/>
            <o:lock v:ext="edit" aspectratio="t"/>
            <w10:wrap type="none"/>
            <w10:anchorlock/>
          </v:shape>
          <o:OLEObject Type="Embed" ProgID="Equation.3" ShapeID="_x0000_i1025" DrawAspect="Content" ObjectID="_1468075725" r:id="rId6">
            <o:LockedField>false</o:LockedField>
          </o:OLEObject>
        </w:object>
      </w:r>
      <w:r>
        <w:rPr>
          <w:rFonts w:hint="eastAsia"/>
        </w:rPr>
        <w:t>是顶点的法向</w:t>
      </w:r>
      <w:r>
        <w:rPr>
          <w:rFonts w:hint="eastAsia"/>
        </w:rPr>
        <w:tab/>
      </w:r>
      <w:r>
        <w:rPr>
          <w:rFonts w:hint="eastAsia"/>
        </w:rPr>
        <w:fldChar w:fldCharType="begin"/>
      </w:r>
      <w:r>
        <w:rPr>
          <w:rFonts w:hint="eastAsia"/>
        </w:rPr>
        <w:instrText xml:space="preserve"> </w:instrText>
      </w:r>
      <w:r>
        <w:instrText xml:space="preserve">PAGEREF _Toc414350254 \h</w:instrText>
      </w:r>
      <w:r>
        <w:rPr>
          <w:rFonts w:hint="eastAsia"/>
        </w:rPr>
        <w:instrText xml:space="preserve"> </w:instrText>
      </w:r>
      <w:r>
        <w:rPr>
          <w:rFonts w:hint="eastAsia"/>
        </w:rPr>
        <w:fldChar w:fldCharType="separate"/>
      </w:r>
      <w:r>
        <w:t>5</w:t>
      </w:r>
      <w:r>
        <w:rPr>
          <w:rFonts w:hint="eastAsia"/>
        </w:rPr>
        <w:fldChar w:fldCharType="end"/>
      </w:r>
    </w:p>
    <w:p>
      <w:pPr>
        <w:pStyle w:val="18"/>
        <w:tabs>
          <w:tab w:val="right" w:leader="dot" w:pos="8296"/>
        </w:tabs>
        <w:ind w:left="840" w:hanging="420"/>
      </w:pPr>
      <w:r>
        <w:rPr>
          <w:rFonts w:hint="eastAsia"/>
        </w:rPr>
        <w:t>图8 一个面片的REC和理想路径</w:t>
      </w:r>
      <w:r>
        <w:rPr>
          <w:rFonts w:hint="eastAsia"/>
        </w:rPr>
        <w:tab/>
      </w:r>
      <w:r>
        <w:rPr>
          <w:rFonts w:hint="eastAsia"/>
        </w:rPr>
        <w:fldChar w:fldCharType="begin"/>
      </w:r>
      <w:r>
        <w:rPr>
          <w:rFonts w:hint="eastAsia"/>
        </w:rPr>
        <w:instrText xml:space="preserve"> </w:instrText>
      </w:r>
      <w:r>
        <w:instrText xml:space="preserve">PAGEREF _Toc414350255 \h</w:instrText>
      </w:r>
      <w:r>
        <w:rPr>
          <w:rFonts w:hint="eastAsia"/>
        </w:rPr>
        <w:instrText xml:space="preserve"> </w:instrText>
      </w:r>
      <w:r>
        <w:rPr>
          <w:rFonts w:hint="eastAsia"/>
        </w:rPr>
        <w:fldChar w:fldCharType="separate"/>
      </w:r>
      <w:r>
        <w:t>5</w:t>
      </w:r>
      <w:r>
        <w:rPr>
          <w:rFonts w:hint="eastAsia"/>
        </w:rPr>
        <w:fldChar w:fldCharType="end"/>
      </w:r>
    </w:p>
    <w:p>
      <w:pPr>
        <w:pStyle w:val="18"/>
        <w:tabs>
          <w:tab w:val="right" w:leader="dot" w:pos="8296"/>
        </w:tabs>
        <w:ind w:left="840" w:hanging="420"/>
      </w:pPr>
      <w:r>
        <w:rPr>
          <w:rFonts w:hint="eastAsia"/>
        </w:rPr>
        <w:t>图9 子面片须确定的合适的路径方向</w:t>
      </w:r>
      <w:r>
        <w:rPr>
          <w:rFonts w:hint="eastAsia"/>
        </w:rPr>
        <w:tab/>
      </w:r>
      <w:r>
        <w:rPr>
          <w:rFonts w:hint="eastAsia"/>
        </w:rPr>
        <w:fldChar w:fldCharType="begin"/>
      </w:r>
      <w:r>
        <w:rPr>
          <w:rFonts w:hint="eastAsia"/>
        </w:rPr>
        <w:instrText xml:space="preserve"> </w:instrText>
      </w:r>
      <w:r>
        <w:instrText xml:space="preserve">PAGEREF _Toc414350256 \h</w:instrText>
      </w:r>
      <w:r>
        <w:rPr>
          <w:rFonts w:hint="eastAsia"/>
        </w:rPr>
        <w:instrText xml:space="preserve"> </w:instrText>
      </w:r>
      <w:r>
        <w:rPr>
          <w:rFonts w:hint="eastAsia"/>
        </w:rPr>
        <w:fldChar w:fldCharType="separate"/>
      </w:r>
      <w:r>
        <w:t>6</w:t>
      </w:r>
      <w:r>
        <w:rPr>
          <w:rFonts w:hint="eastAsia"/>
        </w:rPr>
        <w:fldChar w:fldCharType="end"/>
      </w:r>
    </w:p>
    <w:p>
      <w:pPr>
        <w:pStyle w:val="18"/>
        <w:tabs>
          <w:tab w:val="right" w:leader="dot" w:pos="8296"/>
        </w:tabs>
        <w:ind w:left="840" w:hanging="420"/>
      </w:pPr>
      <w:r>
        <w:rPr>
          <w:rFonts w:hint="eastAsia"/>
        </w:rPr>
        <w:t>图10 一个面片应用光栅型图案的SBOOA</w:t>
      </w:r>
      <w:r>
        <w:rPr>
          <w:rFonts w:hint="eastAsia"/>
        </w:rPr>
        <w:tab/>
      </w:r>
      <w:r>
        <w:rPr>
          <w:rFonts w:hint="eastAsia"/>
        </w:rPr>
        <w:fldChar w:fldCharType="begin"/>
      </w:r>
      <w:r>
        <w:rPr>
          <w:rFonts w:hint="eastAsia"/>
        </w:rPr>
        <w:instrText xml:space="preserve"> </w:instrText>
      </w:r>
      <w:r>
        <w:instrText xml:space="preserve">PAGEREF _Toc414350257 \h</w:instrText>
      </w:r>
      <w:r>
        <w:rPr>
          <w:rFonts w:hint="eastAsia"/>
        </w:rPr>
        <w:instrText xml:space="preserve"> </w:instrText>
      </w:r>
      <w:r>
        <w:rPr>
          <w:rFonts w:hint="eastAsia"/>
        </w:rPr>
        <w:fldChar w:fldCharType="separate"/>
      </w:r>
      <w:r>
        <w:t>6</w:t>
      </w:r>
      <w:r>
        <w:rPr>
          <w:rFonts w:hint="eastAsia"/>
        </w:rPr>
        <w:fldChar w:fldCharType="end"/>
      </w:r>
    </w:p>
    <w:p>
      <w:pPr>
        <w:pStyle w:val="18"/>
        <w:tabs>
          <w:tab w:val="right" w:leader="dot" w:pos="8296"/>
        </w:tabs>
        <w:ind w:left="840" w:hanging="420"/>
      </w:pPr>
      <w:r>
        <w:rPr>
          <w:rFonts w:hint="eastAsia"/>
        </w:rPr>
        <w:t>图11 曲面分割技术实施</w:t>
      </w:r>
      <w:r>
        <w:rPr>
          <w:rFonts w:hint="eastAsia"/>
        </w:rPr>
        <w:tab/>
      </w:r>
      <w:r>
        <w:rPr>
          <w:rFonts w:hint="eastAsia"/>
        </w:rPr>
        <w:fldChar w:fldCharType="begin"/>
      </w:r>
      <w:r>
        <w:rPr>
          <w:rFonts w:hint="eastAsia"/>
        </w:rPr>
        <w:instrText xml:space="preserve"> </w:instrText>
      </w:r>
      <w:r>
        <w:instrText xml:space="preserve">PAGEREF _Toc414350258 \h</w:instrText>
      </w:r>
      <w:r>
        <w:rPr>
          <w:rFonts w:hint="eastAsia"/>
        </w:rPr>
        <w:instrText xml:space="preserve"> </w:instrText>
      </w:r>
      <w:r>
        <w:rPr>
          <w:rFonts w:hint="eastAsia"/>
        </w:rPr>
        <w:fldChar w:fldCharType="separate"/>
      </w:r>
      <w:r>
        <w:t>7</w:t>
      </w:r>
      <w:r>
        <w:rPr>
          <w:rFonts w:hint="eastAsia"/>
        </w:rPr>
        <w:fldChar w:fldCharType="end"/>
      </w:r>
    </w:p>
    <w:p>
      <w:pPr>
        <w:pStyle w:val="18"/>
        <w:tabs>
          <w:tab w:val="right" w:leader="dot" w:pos="8296"/>
        </w:tabs>
        <w:ind w:left="840" w:hanging="420"/>
      </w:pPr>
      <w:r>
        <w:rPr>
          <w:rFonts w:hint="eastAsia"/>
        </w:rPr>
        <w:t>图12 初步分割</w:t>
      </w:r>
      <w:r>
        <w:rPr>
          <w:rFonts w:hint="eastAsia"/>
        </w:rPr>
        <w:tab/>
      </w:r>
      <w:r>
        <w:rPr>
          <w:rFonts w:hint="eastAsia"/>
        </w:rPr>
        <w:fldChar w:fldCharType="begin"/>
      </w:r>
      <w:r>
        <w:rPr>
          <w:rFonts w:hint="eastAsia"/>
        </w:rPr>
        <w:instrText xml:space="preserve"> </w:instrText>
      </w:r>
      <w:r>
        <w:instrText xml:space="preserve">PAGEREF _Toc414350259 \h</w:instrText>
      </w:r>
      <w:r>
        <w:rPr>
          <w:rFonts w:hint="eastAsia"/>
        </w:rPr>
        <w:instrText xml:space="preserve"> </w:instrText>
      </w:r>
      <w:r>
        <w:rPr>
          <w:rFonts w:hint="eastAsia"/>
        </w:rPr>
        <w:fldChar w:fldCharType="separate"/>
      </w:r>
      <w:r>
        <w:t>8</w:t>
      </w:r>
      <w:r>
        <w:rPr>
          <w:rFonts w:hint="eastAsia"/>
        </w:rPr>
        <w:fldChar w:fldCharType="end"/>
      </w:r>
    </w:p>
    <w:p>
      <w:pPr>
        <w:pStyle w:val="18"/>
        <w:tabs>
          <w:tab w:val="right" w:leader="dot" w:pos="8296"/>
        </w:tabs>
        <w:ind w:left="840" w:hanging="420"/>
      </w:pPr>
      <w:r>
        <w:rPr>
          <w:rFonts w:hint="eastAsia"/>
        </w:rPr>
        <w:t>图13 REC长度</w:t>
      </w:r>
      <w:r>
        <w:rPr>
          <w:rFonts w:hint="eastAsia"/>
        </w:rPr>
        <w:tab/>
      </w:r>
      <w:r>
        <w:rPr>
          <w:rFonts w:hint="eastAsia"/>
        </w:rPr>
        <w:fldChar w:fldCharType="begin"/>
      </w:r>
      <w:r>
        <w:rPr>
          <w:rFonts w:hint="eastAsia"/>
        </w:rPr>
        <w:instrText xml:space="preserve"> </w:instrText>
      </w:r>
      <w:r>
        <w:instrText xml:space="preserve">PAGEREF _Toc414350260 \h</w:instrText>
      </w:r>
      <w:r>
        <w:rPr>
          <w:rFonts w:hint="eastAsia"/>
        </w:rPr>
        <w:instrText xml:space="preserve"> </w:instrText>
      </w:r>
      <w:r>
        <w:rPr>
          <w:rFonts w:hint="eastAsia"/>
        </w:rPr>
        <w:fldChar w:fldCharType="separate"/>
      </w:r>
      <w:r>
        <w:t>8</w:t>
      </w:r>
      <w:r>
        <w:rPr>
          <w:rFonts w:hint="eastAsia"/>
        </w:rPr>
        <w:fldChar w:fldCharType="end"/>
      </w:r>
    </w:p>
    <w:p>
      <w:pPr>
        <w:pStyle w:val="18"/>
        <w:tabs>
          <w:tab w:val="right" w:leader="dot" w:pos="8296"/>
        </w:tabs>
        <w:ind w:left="840" w:hanging="420"/>
      </w:pPr>
      <w:r>
        <w:rPr>
          <w:rFonts w:hint="eastAsia"/>
        </w:rPr>
        <w:t>图14 包含车窗的面片分割结果</w:t>
      </w:r>
      <w:r>
        <w:rPr>
          <w:rFonts w:hint="eastAsia"/>
        </w:rPr>
        <w:tab/>
      </w:r>
      <w:r>
        <w:rPr>
          <w:rFonts w:hint="eastAsia"/>
        </w:rPr>
        <w:fldChar w:fldCharType="begin"/>
      </w:r>
      <w:r>
        <w:rPr>
          <w:rFonts w:hint="eastAsia"/>
        </w:rPr>
        <w:instrText xml:space="preserve"> </w:instrText>
      </w:r>
      <w:r>
        <w:instrText xml:space="preserve">PAGEREF _Toc414350261 \h</w:instrText>
      </w:r>
      <w:r>
        <w:rPr>
          <w:rFonts w:hint="eastAsia"/>
        </w:rPr>
        <w:instrText xml:space="preserve"> </w:instrText>
      </w:r>
      <w:r>
        <w:rPr>
          <w:rFonts w:hint="eastAsia"/>
        </w:rPr>
        <w:fldChar w:fldCharType="separate"/>
      </w:r>
      <w:r>
        <w:t>8</w:t>
      </w:r>
      <w:r>
        <w:rPr>
          <w:rFonts w:hint="eastAsia"/>
        </w:rPr>
        <w:fldChar w:fldCharType="end"/>
      </w:r>
    </w:p>
    <w:p>
      <w:pPr>
        <w:pStyle w:val="18"/>
        <w:tabs>
          <w:tab w:val="right" w:leader="dot" w:pos="8296"/>
        </w:tabs>
        <w:ind w:left="840" w:hanging="420"/>
      </w:pPr>
      <w:r>
        <w:rPr>
          <w:rFonts w:hint="eastAsia"/>
        </w:rPr>
        <w:t>图15 两个零件的路径生成</w:t>
      </w:r>
      <w:r>
        <w:rPr>
          <w:rFonts w:hint="eastAsia"/>
        </w:rPr>
        <w:tab/>
      </w:r>
      <w:r>
        <w:rPr>
          <w:rFonts w:hint="eastAsia"/>
        </w:rPr>
        <w:fldChar w:fldCharType="begin"/>
      </w:r>
      <w:r>
        <w:rPr>
          <w:rFonts w:hint="eastAsia"/>
        </w:rPr>
        <w:instrText xml:space="preserve"> </w:instrText>
      </w:r>
      <w:r>
        <w:instrText xml:space="preserve">PAGEREF _Toc414350262 \h</w:instrText>
      </w:r>
      <w:r>
        <w:rPr>
          <w:rFonts w:hint="eastAsia"/>
        </w:rPr>
        <w:instrText xml:space="preserve"> </w:instrText>
      </w:r>
      <w:r>
        <w:rPr>
          <w:rFonts w:hint="eastAsia"/>
        </w:rPr>
        <w:fldChar w:fldCharType="separate"/>
      </w:r>
      <w:r>
        <w:t>8</w:t>
      </w:r>
      <w:r>
        <w:rPr>
          <w:rFonts w:hint="eastAsia"/>
        </w:rPr>
        <w:fldChar w:fldCharType="end"/>
      </w:r>
    </w:p>
    <w:p>
      <w:pPr>
        <w:pStyle w:val="18"/>
        <w:tabs>
          <w:tab w:val="right" w:leader="dot" w:pos="8296"/>
        </w:tabs>
        <w:ind w:left="840" w:hanging="420"/>
      </w:pPr>
      <w:r>
        <w:rPr>
          <w:rFonts w:hint="eastAsia"/>
        </w:rPr>
        <w:t>图16 以A点为中心的喷枪喷矩沉积到自由曲面f(x，y,z)的工况图</w:t>
      </w:r>
      <w:r>
        <w:rPr>
          <w:rFonts w:hint="eastAsia"/>
        </w:rPr>
        <w:tab/>
      </w:r>
      <w:r>
        <w:rPr>
          <w:rFonts w:hint="eastAsia"/>
        </w:rPr>
        <w:fldChar w:fldCharType="begin"/>
      </w:r>
      <w:r>
        <w:rPr>
          <w:rFonts w:hint="eastAsia"/>
        </w:rPr>
        <w:instrText xml:space="preserve"> </w:instrText>
      </w:r>
      <w:r>
        <w:instrText xml:space="preserve">PAGEREF _Toc414350263 \h</w:instrText>
      </w:r>
      <w:r>
        <w:rPr>
          <w:rFonts w:hint="eastAsia"/>
        </w:rPr>
        <w:instrText xml:space="preserve"> </w:instrText>
      </w:r>
      <w:r>
        <w:rPr>
          <w:rFonts w:hint="eastAsia"/>
        </w:rPr>
        <w:fldChar w:fldCharType="separate"/>
      </w:r>
      <w:r>
        <w:t>10</w:t>
      </w:r>
      <w:r>
        <w:rPr>
          <w:rFonts w:hint="eastAsia"/>
        </w:rPr>
        <w:fldChar w:fldCharType="end"/>
      </w:r>
    </w:p>
    <w:p>
      <w:pPr>
        <w:pStyle w:val="18"/>
        <w:tabs>
          <w:tab w:val="right" w:leader="dot" w:pos="8296"/>
        </w:tabs>
        <w:ind w:left="840" w:hanging="420"/>
      </w:pPr>
      <w:r>
        <w:rPr>
          <w:rFonts w:hint="eastAsia"/>
        </w:rPr>
        <w:t>图17 圆柱体侧面喷涂特例的三维示意图</w:t>
      </w:r>
      <w:r>
        <w:rPr>
          <w:rFonts w:hint="eastAsia"/>
        </w:rPr>
        <w:tab/>
      </w:r>
      <w:r>
        <w:rPr>
          <w:rFonts w:hint="eastAsia"/>
        </w:rPr>
        <w:fldChar w:fldCharType="begin"/>
      </w:r>
      <w:r>
        <w:rPr>
          <w:rFonts w:hint="eastAsia"/>
        </w:rPr>
        <w:instrText xml:space="preserve"> </w:instrText>
      </w:r>
      <w:r>
        <w:instrText xml:space="preserve">PAGEREF _Toc414350264 \h</w:instrText>
      </w:r>
      <w:r>
        <w:rPr>
          <w:rFonts w:hint="eastAsia"/>
        </w:rPr>
        <w:instrText xml:space="preserve"> </w:instrText>
      </w:r>
      <w:r>
        <w:rPr>
          <w:rFonts w:hint="eastAsia"/>
        </w:rPr>
        <w:fldChar w:fldCharType="separate"/>
      </w:r>
      <w:r>
        <w:t>12</w:t>
      </w:r>
      <w:r>
        <w:rPr>
          <w:rFonts w:hint="eastAsia"/>
        </w:rPr>
        <w:fldChar w:fldCharType="end"/>
      </w:r>
    </w:p>
    <w:p>
      <w:pPr>
        <w:pStyle w:val="18"/>
        <w:tabs>
          <w:tab w:val="right" w:leader="dot" w:pos="8296"/>
        </w:tabs>
        <w:ind w:left="840" w:hanging="420"/>
      </w:pPr>
      <w:r>
        <w:rPr>
          <w:rFonts w:hint="eastAsia"/>
        </w:rPr>
        <w:t>图18 圆柱体侧面喷涂特例二维投影图</w:t>
      </w:r>
      <w:r>
        <w:rPr>
          <w:rFonts w:hint="eastAsia"/>
        </w:rPr>
        <w:tab/>
      </w:r>
      <w:r>
        <w:rPr>
          <w:rFonts w:hint="eastAsia"/>
        </w:rPr>
        <w:fldChar w:fldCharType="begin"/>
      </w:r>
      <w:r>
        <w:rPr>
          <w:rFonts w:hint="eastAsia"/>
        </w:rPr>
        <w:instrText xml:space="preserve"> </w:instrText>
      </w:r>
      <w:r>
        <w:instrText xml:space="preserve">PAGEREF _Toc414350264 \h</w:instrText>
      </w:r>
      <w:r>
        <w:rPr>
          <w:rFonts w:hint="eastAsia"/>
        </w:rPr>
        <w:instrText xml:space="preserve"> </w:instrText>
      </w:r>
      <w:r>
        <w:rPr>
          <w:rFonts w:hint="eastAsia"/>
        </w:rPr>
        <w:fldChar w:fldCharType="separate"/>
      </w:r>
      <w:r>
        <w:t>12</w:t>
      </w:r>
      <w:r>
        <w:rPr>
          <w:rFonts w:hint="eastAsia"/>
        </w:rPr>
        <w:fldChar w:fldCharType="end"/>
      </w:r>
    </w:p>
    <w:p>
      <w:pPr>
        <w:pStyle w:val="18"/>
        <w:tabs>
          <w:tab w:val="right" w:leader="dot" w:pos="8296"/>
        </w:tabs>
        <w:ind w:left="840" w:hanging="420"/>
      </w:pPr>
      <w:r>
        <w:rPr>
          <w:rFonts w:hint="eastAsia"/>
        </w:rPr>
        <w:t>图19 喷涂机器人喷漆试验图</w:t>
      </w:r>
      <w:r>
        <w:rPr>
          <w:rFonts w:hint="eastAsia"/>
        </w:rPr>
        <w:tab/>
      </w:r>
      <w:r>
        <w:rPr>
          <w:rFonts w:hint="eastAsia"/>
        </w:rPr>
        <w:fldChar w:fldCharType="begin"/>
      </w:r>
      <w:r>
        <w:rPr>
          <w:rFonts w:hint="eastAsia"/>
        </w:rPr>
        <w:instrText xml:space="preserve"> </w:instrText>
      </w:r>
      <w:r>
        <w:instrText xml:space="preserve">PAGEREF _Toc414350265 \h</w:instrText>
      </w:r>
      <w:r>
        <w:rPr>
          <w:rFonts w:hint="eastAsia"/>
        </w:rPr>
        <w:instrText xml:space="preserve"> </w:instrText>
      </w:r>
      <w:r>
        <w:rPr>
          <w:rFonts w:hint="eastAsia"/>
        </w:rPr>
        <w:fldChar w:fldCharType="separate"/>
      </w:r>
      <w:r>
        <w:t>12</w:t>
      </w:r>
      <w:r>
        <w:rPr>
          <w:rFonts w:hint="eastAsia"/>
        </w:rPr>
        <w:fldChar w:fldCharType="end"/>
      </w:r>
    </w:p>
    <w:p>
      <w:pPr>
        <w:pStyle w:val="18"/>
        <w:tabs>
          <w:tab w:val="right" w:leader="dot" w:pos="8296"/>
        </w:tabs>
        <w:ind w:left="840" w:hanging="420"/>
      </w:pPr>
      <w:r>
        <w:rPr>
          <w:rFonts w:hint="eastAsia"/>
        </w:rPr>
        <w:t>图20 喷漆后工件</w:t>
      </w:r>
      <w:r>
        <w:rPr>
          <w:rFonts w:hint="eastAsia"/>
        </w:rPr>
        <w:tab/>
      </w:r>
      <w:r>
        <w:rPr>
          <w:rFonts w:hint="eastAsia"/>
        </w:rPr>
        <w:fldChar w:fldCharType="begin"/>
      </w:r>
      <w:r>
        <w:rPr>
          <w:rFonts w:hint="eastAsia"/>
        </w:rPr>
        <w:instrText xml:space="preserve"> </w:instrText>
      </w:r>
      <w:r>
        <w:instrText xml:space="preserve">PAGEREF _Toc414350265 \h</w:instrText>
      </w:r>
      <w:r>
        <w:rPr>
          <w:rFonts w:hint="eastAsia"/>
        </w:rPr>
        <w:instrText xml:space="preserve"> </w:instrText>
      </w:r>
      <w:r>
        <w:rPr>
          <w:rFonts w:hint="eastAsia"/>
        </w:rPr>
        <w:fldChar w:fldCharType="separate"/>
      </w:r>
      <w:r>
        <w:t>12</w:t>
      </w:r>
      <w:r>
        <w:rPr>
          <w:rFonts w:hint="eastAsia"/>
        </w:rPr>
        <w:fldChar w:fldCharType="end"/>
      </w:r>
    </w:p>
    <w:p>
      <w:pPr>
        <w:pStyle w:val="18"/>
        <w:tabs>
          <w:tab w:val="right" w:leader="dot" w:pos="8296"/>
        </w:tabs>
        <w:ind w:left="840" w:hanging="420"/>
      </w:pPr>
      <w:r>
        <w:rPr>
          <w:rFonts w:hint="eastAsia"/>
        </w:rPr>
        <w:t>图21 圆柱体侧面单行程喷涂试验的喷涂样件</w:t>
      </w:r>
      <w:r>
        <w:rPr>
          <w:rFonts w:hint="eastAsia"/>
        </w:rPr>
        <w:tab/>
      </w:r>
      <w:r>
        <w:rPr>
          <w:rFonts w:hint="eastAsia"/>
        </w:rPr>
        <w:fldChar w:fldCharType="begin"/>
      </w:r>
      <w:r>
        <w:rPr>
          <w:rFonts w:hint="eastAsia"/>
        </w:rPr>
        <w:instrText xml:space="preserve"> </w:instrText>
      </w:r>
      <w:r>
        <w:instrText xml:space="preserve">PAGEREF _Toc414350266 \h</w:instrText>
      </w:r>
      <w:r>
        <w:rPr>
          <w:rFonts w:hint="eastAsia"/>
        </w:rPr>
        <w:instrText xml:space="preserve"> </w:instrText>
      </w:r>
      <w:r>
        <w:rPr>
          <w:rFonts w:hint="eastAsia"/>
        </w:rPr>
        <w:fldChar w:fldCharType="separate"/>
      </w:r>
      <w:r>
        <w:t>13</w:t>
      </w:r>
      <w:r>
        <w:rPr>
          <w:rFonts w:hint="eastAsia"/>
        </w:rPr>
        <w:fldChar w:fldCharType="end"/>
      </w:r>
    </w:p>
    <w:p>
      <w:pPr>
        <w:pStyle w:val="18"/>
        <w:tabs>
          <w:tab w:val="right" w:leader="dot" w:pos="8296"/>
        </w:tabs>
        <w:ind w:left="840" w:hanging="420"/>
      </w:pPr>
      <w:r>
        <w:rPr>
          <w:rFonts w:hint="eastAsia"/>
        </w:rPr>
        <w:t>图22 离线编程系统中导入保险杠实体工件</w:t>
      </w:r>
      <w:r>
        <w:rPr>
          <w:rFonts w:hint="eastAsia"/>
        </w:rPr>
        <w:tab/>
      </w:r>
      <w:r>
        <w:rPr>
          <w:rFonts w:hint="eastAsia"/>
        </w:rPr>
        <w:fldChar w:fldCharType="begin"/>
      </w:r>
      <w:r>
        <w:rPr>
          <w:rFonts w:hint="eastAsia"/>
        </w:rPr>
        <w:instrText xml:space="preserve"> </w:instrText>
      </w:r>
      <w:r>
        <w:instrText xml:space="preserve">PAGEREF _Toc414350267 \h</w:instrText>
      </w:r>
      <w:r>
        <w:rPr>
          <w:rFonts w:hint="eastAsia"/>
        </w:rPr>
        <w:instrText xml:space="preserve"> </w:instrText>
      </w:r>
      <w:r>
        <w:rPr>
          <w:rFonts w:hint="eastAsia"/>
        </w:rPr>
        <w:fldChar w:fldCharType="separate"/>
      </w:r>
      <w:r>
        <w:t>15</w:t>
      </w:r>
      <w:r>
        <w:rPr>
          <w:rFonts w:hint="eastAsia"/>
        </w:rPr>
        <w:fldChar w:fldCharType="end"/>
      </w:r>
    </w:p>
    <w:p>
      <w:pPr>
        <w:pStyle w:val="18"/>
        <w:tabs>
          <w:tab w:val="right" w:leader="dot" w:pos="8296"/>
        </w:tabs>
        <w:ind w:left="840" w:hanging="420"/>
      </w:pPr>
      <w:r>
        <w:rPr>
          <w:rFonts w:hint="eastAsia"/>
        </w:rPr>
        <w:t>图23 喷涂保险杠样件</w:t>
      </w:r>
      <w:r>
        <w:rPr>
          <w:rFonts w:hint="eastAsia"/>
        </w:rPr>
        <w:tab/>
      </w:r>
      <w:r>
        <w:rPr>
          <w:rFonts w:hint="eastAsia"/>
        </w:rPr>
        <w:fldChar w:fldCharType="begin"/>
      </w:r>
      <w:r>
        <w:rPr>
          <w:rFonts w:hint="eastAsia"/>
        </w:rPr>
        <w:instrText xml:space="preserve"> </w:instrText>
      </w:r>
      <w:r>
        <w:instrText xml:space="preserve">PAGEREF _Toc414350268 \h</w:instrText>
      </w:r>
      <w:r>
        <w:rPr>
          <w:rFonts w:hint="eastAsia"/>
        </w:rPr>
        <w:instrText xml:space="preserve"> </w:instrText>
      </w:r>
      <w:r>
        <w:rPr>
          <w:rFonts w:hint="eastAsia"/>
        </w:rPr>
        <w:fldChar w:fldCharType="separate"/>
      </w:r>
      <w:r>
        <w:t>15</w:t>
      </w:r>
      <w:r>
        <w:rPr>
          <w:rFonts w:hint="eastAsia"/>
        </w:rPr>
        <w:fldChar w:fldCharType="end"/>
      </w:r>
    </w:p>
    <w:p>
      <w:pPr>
        <w:pStyle w:val="18"/>
        <w:tabs>
          <w:tab w:val="right" w:leader="dot" w:pos="8296"/>
        </w:tabs>
        <w:ind w:left="840" w:hanging="420"/>
      </w:pPr>
      <w:r>
        <w:rPr>
          <w:rFonts w:hint="eastAsia"/>
        </w:rPr>
        <w:t>图24 离线编程系统中计算的漆膜厚度分布图</w:t>
      </w:r>
      <w:r>
        <w:rPr>
          <w:rFonts w:hint="eastAsia"/>
        </w:rPr>
        <w:tab/>
      </w:r>
      <w:r>
        <w:rPr>
          <w:rFonts w:hint="eastAsia"/>
        </w:rPr>
        <w:fldChar w:fldCharType="begin"/>
      </w:r>
      <w:r>
        <w:rPr>
          <w:rFonts w:hint="eastAsia"/>
        </w:rPr>
        <w:instrText xml:space="preserve"> </w:instrText>
      </w:r>
      <w:r>
        <w:instrText xml:space="preserve">PAGEREF _Toc414350269 \h</w:instrText>
      </w:r>
      <w:r>
        <w:rPr>
          <w:rFonts w:hint="eastAsia"/>
        </w:rPr>
        <w:instrText xml:space="preserve"> </w:instrText>
      </w:r>
      <w:r>
        <w:rPr>
          <w:rFonts w:hint="eastAsia"/>
        </w:rPr>
        <w:fldChar w:fldCharType="separate"/>
      </w:r>
      <w:r>
        <w:t>16</w:t>
      </w:r>
      <w:r>
        <w:rPr>
          <w:rFonts w:hint="eastAsia"/>
        </w:rPr>
        <w:fldChar w:fldCharType="end"/>
      </w:r>
    </w:p>
    <w:p>
      <w:pPr>
        <w:pStyle w:val="18"/>
        <w:tabs>
          <w:tab w:val="right" w:leader="dot" w:pos="8296"/>
        </w:tabs>
        <w:ind w:left="840" w:hanging="420"/>
      </w:pPr>
      <w:r>
        <w:rPr>
          <w:rFonts w:hint="eastAsia"/>
        </w:rPr>
        <w:t>图25 实际喷涂的漆膜厚度分布图</w:t>
      </w:r>
      <w:r>
        <w:rPr>
          <w:rFonts w:hint="eastAsia"/>
        </w:rPr>
        <w:tab/>
      </w:r>
      <w:r>
        <w:rPr>
          <w:rFonts w:hint="eastAsia"/>
        </w:rPr>
        <w:fldChar w:fldCharType="begin"/>
      </w:r>
      <w:r>
        <w:rPr>
          <w:rFonts w:hint="eastAsia"/>
        </w:rPr>
        <w:instrText xml:space="preserve"> </w:instrText>
      </w:r>
      <w:r>
        <w:instrText xml:space="preserve">PAGEREF _Toc414350270 \h</w:instrText>
      </w:r>
      <w:r>
        <w:rPr>
          <w:rFonts w:hint="eastAsia"/>
        </w:rPr>
        <w:instrText xml:space="preserve"> </w:instrText>
      </w:r>
      <w:r>
        <w:rPr>
          <w:rFonts w:hint="eastAsia"/>
        </w:rPr>
        <w:fldChar w:fldCharType="separate"/>
      </w:r>
      <w:r>
        <w:t>16</w:t>
      </w:r>
      <w:r>
        <w:rPr>
          <w:rFonts w:hint="eastAsia"/>
        </w:rPr>
        <w:fldChar w:fldCharType="end"/>
      </w:r>
    </w:p>
    <w:p>
      <w:pPr>
        <w:pStyle w:val="18"/>
        <w:tabs>
          <w:tab w:val="right" w:leader="dot" w:pos="8296"/>
        </w:tabs>
        <w:ind w:left="840" w:hanging="420"/>
      </w:pPr>
      <w:r>
        <w:rPr>
          <w:rFonts w:hint="eastAsia"/>
        </w:rPr>
        <w:t>图26 NSCA-II流程</w:t>
      </w:r>
      <w:r>
        <w:rPr>
          <w:rFonts w:hint="eastAsia"/>
        </w:rPr>
        <w:tab/>
      </w:r>
      <w:r>
        <w:rPr>
          <w:rFonts w:hint="eastAsia"/>
        </w:rPr>
        <w:fldChar w:fldCharType="begin"/>
      </w:r>
      <w:r>
        <w:rPr>
          <w:rFonts w:hint="eastAsia"/>
        </w:rPr>
        <w:instrText xml:space="preserve"> </w:instrText>
      </w:r>
      <w:r>
        <w:instrText xml:space="preserve">PAGEREF _Toc414350271 \h</w:instrText>
      </w:r>
      <w:r>
        <w:rPr>
          <w:rFonts w:hint="eastAsia"/>
        </w:rPr>
        <w:instrText xml:space="preserve"> </w:instrText>
      </w:r>
      <w:r>
        <w:rPr>
          <w:rFonts w:hint="eastAsia"/>
        </w:rPr>
        <w:fldChar w:fldCharType="separate"/>
      </w:r>
      <w:r>
        <w:t>20</w:t>
      </w:r>
      <w:r>
        <w:rPr>
          <w:rFonts w:hint="eastAsia"/>
        </w:rPr>
        <w:fldChar w:fldCharType="end"/>
      </w:r>
    </w:p>
    <w:p>
      <w:pPr>
        <w:pStyle w:val="18"/>
        <w:tabs>
          <w:tab w:val="right" w:leader="dot" w:pos="8296"/>
        </w:tabs>
        <w:ind w:left="840" w:hanging="420"/>
      </w:pPr>
      <w:r>
        <w:rPr>
          <w:rFonts w:hint="eastAsia"/>
        </w:rPr>
        <w:t>图27 后验满意度优化过程</w:t>
      </w:r>
      <w:r>
        <w:rPr>
          <w:rFonts w:hint="eastAsia"/>
        </w:rPr>
        <w:tab/>
      </w:r>
      <w:r>
        <w:rPr>
          <w:rFonts w:hint="eastAsia"/>
        </w:rPr>
        <w:fldChar w:fldCharType="begin"/>
      </w:r>
      <w:r>
        <w:rPr>
          <w:rFonts w:hint="eastAsia"/>
        </w:rPr>
        <w:instrText xml:space="preserve"> </w:instrText>
      </w:r>
      <w:r>
        <w:instrText xml:space="preserve">PAGEREF _Toc414350272 \h</w:instrText>
      </w:r>
      <w:r>
        <w:rPr>
          <w:rFonts w:hint="eastAsia"/>
        </w:rPr>
        <w:instrText xml:space="preserve"> </w:instrText>
      </w:r>
      <w:r>
        <w:rPr>
          <w:rFonts w:hint="eastAsia"/>
        </w:rPr>
        <w:fldChar w:fldCharType="separate"/>
      </w:r>
      <w:r>
        <w:t>20</w:t>
      </w:r>
      <w:r>
        <w:rPr>
          <w:rFonts w:hint="eastAsia"/>
        </w:rPr>
        <w:fldChar w:fldCharType="end"/>
      </w:r>
    </w:p>
    <w:p>
      <w:pPr>
        <w:pStyle w:val="18"/>
        <w:tabs>
          <w:tab w:val="right" w:leader="dot" w:pos="8296"/>
        </w:tabs>
        <w:ind w:left="840" w:hanging="420"/>
      </w:pPr>
      <w:r>
        <w:rPr>
          <w:rFonts w:hint="eastAsia"/>
        </w:rPr>
        <w:t>图28 注塑工艺参数自适应控制系统原理图</w:t>
      </w:r>
      <w:r>
        <w:rPr>
          <w:rFonts w:hint="eastAsia"/>
        </w:rPr>
        <w:tab/>
      </w:r>
      <w:r>
        <w:rPr>
          <w:rFonts w:hint="eastAsia"/>
        </w:rPr>
        <w:fldChar w:fldCharType="begin"/>
      </w:r>
      <w:r>
        <w:rPr>
          <w:rFonts w:hint="eastAsia"/>
        </w:rPr>
        <w:instrText xml:space="preserve"> </w:instrText>
      </w:r>
      <w:r>
        <w:instrText xml:space="preserve">PAGEREF _Toc414350273 \h</w:instrText>
      </w:r>
      <w:r>
        <w:rPr>
          <w:rFonts w:hint="eastAsia"/>
        </w:rPr>
        <w:instrText xml:space="preserve"> </w:instrText>
      </w:r>
      <w:r>
        <w:rPr>
          <w:rFonts w:hint="eastAsia"/>
        </w:rPr>
        <w:fldChar w:fldCharType="separate"/>
      </w:r>
      <w:r>
        <w:t>23</w:t>
      </w:r>
      <w:r>
        <w:rPr>
          <w:rFonts w:hint="eastAsia"/>
        </w:rPr>
        <w:fldChar w:fldCharType="end"/>
      </w:r>
    </w:p>
    <w:p>
      <w:pPr>
        <w:pStyle w:val="18"/>
        <w:tabs>
          <w:tab w:val="right" w:leader="dot" w:pos="8296"/>
        </w:tabs>
        <w:ind w:left="840" w:hanging="420"/>
      </w:pPr>
      <w:r>
        <w:rPr>
          <w:rFonts w:hint="eastAsia"/>
        </w:rPr>
        <w:t>图29 工艺参数x</w:t>
      </w:r>
      <w:r>
        <w:rPr>
          <w:rFonts w:hint="eastAsia"/>
          <w:vertAlign w:val="subscript"/>
        </w:rPr>
        <w:t>i</w:t>
      </w:r>
      <w:r>
        <w:rPr>
          <w:rFonts w:hint="eastAsia"/>
        </w:rPr>
        <w:t>步进调整程式流程图</w:t>
      </w:r>
      <w:r>
        <w:rPr>
          <w:rFonts w:hint="eastAsia"/>
        </w:rPr>
        <w:tab/>
      </w:r>
      <w:r>
        <w:rPr>
          <w:rFonts w:hint="eastAsia"/>
        </w:rPr>
        <w:fldChar w:fldCharType="begin"/>
      </w:r>
      <w:r>
        <w:rPr>
          <w:rFonts w:hint="eastAsia"/>
        </w:rPr>
        <w:instrText xml:space="preserve"> </w:instrText>
      </w:r>
      <w:r>
        <w:instrText xml:space="preserve">PAGEREF _Toc414350274 \h</w:instrText>
      </w:r>
      <w:r>
        <w:rPr>
          <w:rFonts w:hint="eastAsia"/>
        </w:rPr>
        <w:instrText xml:space="preserve"> </w:instrText>
      </w:r>
      <w:r>
        <w:rPr>
          <w:rFonts w:hint="eastAsia"/>
        </w:rPr>
        <w:fldChar w:fldCharType="separate"/>
      </w:r>
      <w:r>
        <w:t>26</w:t>
      </w:r>
      <w:r>
        <w:rPr>
          <w:rFonts w:hint="eastAsia"/>
        </w:rPr>
        <w:fldChar w:fldCharType="end"/>
      </w:r>
    </w:p>
    <w:p>
      <w:pPr>
        <w:pStyle w:val="18"/>
        <w:tabs>
          <w:tab w:val="right" w:leader="dot" w:pos="8296"/>
        </w:tabs>
        <w:ind w:left="840" w:hanging="420"/>
      </w:pPr>
      <w:r>
        <w:rPr>
          <w:rFonts w:hint="eastAsia"/>
        </w:rPr>
        <w:t>图30 车用空调隔板3D造型图</w:t>
      </w:r>
      <w:r>
        <w:rPr>
          <w:rFonts w:hint="eastAsia"/>
        </w:rPr>
        <w:tab/>
      </w:r>
      <w:r>
        <w:rPr>
          <w:rFonts w:hint="eastAsia"/>
        </w:rPr>
        <w:fldChar w:fldCharType="begin"/>
      </w:r>
      <w:r>
        <w:rPr>
          <w:rFonts w:hint="eastAsia"/>
        </w:rPr>
        <w:instrText xml:space="preserve"> </w:instrText>
      </w:r>
      <w:r>
        <w:instrText xml:space="preserve">PAGEREF _Toc414350275 \h</w:instrText>
      </w:r>
      <w:r>
        <w:rPr>
          <w:rFonts w:hint="eastAsia"/>
        </w:rPr>
        <w:instrText xml:space="preserve"> </w:instrText>
      </w:r>
      <w:r>
        <w:rPr>
          <w:rFonts w:hint="eastAsia"/>
        </w:rPr>
        <w:fldChar w:fldCharType="separate"/>
      </w:r>
      <w:r>
        <w:t>27</w:t>
      </w:r>
      <w:r>
        <w:rPr>
          <w:rFonts w:hint="eastAsia"/>
        </w:rPr>
        <w:fldChar w:fldCharType="end"/>
      </w:r>
    </w:p>
    <w:p>
      <w:pPr>
        <w:pStyle w:val="18"/>
        <w:tabs>
          <w:tab w:val="right" w:leader="dot" w:pos="8296"/>
        </w:tabs>
        <w:ind w:left="840" w:hanging="420"/>
      </w:pPr>
      <w:r>
        <w:rPr>
          <w:rFonts w:hint="eastAsia"/>
        </w:rPr>
        <w:t>图3l 参数自适应控制系统结果输出界面</w:t>
      </w:r>
      <w:r>
        <w:rPr>
          <w:rFonts w:hint="eastAsia"/>
        </w:rPr>
        <w:tab/>
      </w:r>
      <w:r>
        <w:rPr>
          <w:rFonts w:hint="eastAsia"/>
        </w:rPr>
        <w:fldChar w:fldCharType="begin"/>
      </w:r>
      <w:r>
        <w:rPr>
          <w:rFonts w:hint="eastAsia"/>
        </w:rPr>
        <w:instrText xml:space="preserve"> </w:instrText>
      </w:r>
      <w:r>
        <w:instrText xml:space="preserve">PAGEREF _Toc414350276 \h</w:instrText>
      </w:r>
      <w:r>
        <w:rPr>
          <w:rFonts w:hint="eastAsia"/>
        </w:rPr>
        <w:instrText xml:space="preserve"> </w:instrText>
      </w:r>
      <w:r>
        <w:rPr>
          <w:rFonts w:hint="eastAsia"/>
        </w:rPr>
        <w:fldChar w:fldCharType="separate"/>
      </w:r>
      <w:r>
        <w:t>28</w:t>
      </w:r>
      <w:r>
        <w:rPr>
          <w:rFonts w:hint="eastAsia"/>
        </w:rPr>
        <w:fldChar w:fldCharType="end"/>
      </w:r>
    </w:p>
    <w:p>
      <w:pPr>
        <w:spacing w:line="360" w:lineRule="auto"/>
        <w:jc w:val="center"/>
        <w:rPr>
          <w:rFonts w:ascii="宋体" w:hAnsi="宋体" w:cs="宋体"/>
          <w:b/>
          <w:bCs/>
          <w:sz w:val="32"/>
          <w:szCs w:val="32"/>
        </w:rPr>
      </w:pPr>
      <w:r>
        <w:rPr>
          <w:rFonts w:ascii="宋体" w:hAnsi="宋体" w:cs="宋体"/>
          <w:b/>
          <w:bCs/>
          <w:sz w:val="32"/>
          <w:szCs w:val="32"/>
        </w:rPr>
        <w:fldChar w:fldCharType="end"/>
      </w:r>
    </w:p>
    <w:p>
      <w:pPr>
        <w:spacing w:line="360" w:lineRule="auto"/>
        <w:jc w:val="center"/>
        <w:rPr>
          <w:rFonts w:ascii="宋体" w:hAnsi="宋体" w:cs="宋体"/>
          <w:b/>
          <w:bCs/>
          <w:sz w:val="32"/>
          <w:szCs w:val="32"/>
        </w:rPr>
      </w:pPr>
    </w:p>
    <w:p>
      <w:pPr>
        <w:spacing w:line="360" w:lineRule="auto"/>
        <w:jc w:val="center"/>
        <w:rPr>
          <w:rFonts w:ascii="宋体" w:hAnsi="宋体" w:cs="宋体"/>
          <w:b/>
          <w:bCs/>
          <w:sz w:val="32"/>
          <w:szCs w:val="32"/>
        </w:rPr>
      </w:pPr>
    </w:p>
    <w:p>
      <w:pPr>
        <w:spacing w:line="360" w:lineRule="auto"/>
        <w:jc w:val="center"/>
        <w:rPr>
          <w:rFonts w:ascii="宋体" w:hAnsi="宋体" w:cs="宋体"/>
          <w:b/>
          <w:bCs/>
          <w:sz w:val="32"/>
          <w:szCs w:val="32"/>
        </w:rPr>
      </w:pPr>
    </w:p>
    <w:p>
      <w:pPr>
        <w:spacing w:line="360" w:lineRule="auto"/>
        <w:jc w:val="center"/>
        <w:rPr>
          <w:rFonts w:ascii="宋体" w:hAnsi="宋体" w:cs="宋体"/>
          <w:b/>
          <w:bCs/>
          <w:sz w:val="32"/>
          <w:szCs w:val="32"/>
        </w:rPr>
      </w:pPr>
    </w:p>
    <w:p>
      <w:pPr>
        <w:spacing w:line="360" w:lineRule="auto"/>
        <w:jc w:val="center"/>
        <w:rPr>
          <w:rFonts w:ascii="宋体" w:hAnsi="宋体" w:cs="宋体"/>
          <w:b/>
          <w:bCs/>
          <w:sz w:val="32"/>
          <w:szCs w:val="32"/>
        </w:rPr>
      </w:pPr>
      <w:r>
        <w:rPr>
          <w:rFonts w:hint="eastAsia" w:ascii="宋体" w:hAnsi="宋体" w:cs="宋体"/>
          <w:b/>
          <w:bCs/>
          <w:sz w:val="32"/>
          <w:szCs w:val="32"/>
        </w:rPr>
        <w:t>附表清单</w:t>
      </w:r>
    </w:p>
    <w:p>
      <w:pPr>
        <w:pStyle w:val="18"/>
        <w:tabs>
          <w:tab w:val="right" w:leader="dot" w:pos="8296"/>
        </w:tabs>
        <w:ind w:left="1063" w:hanging="643"/>
        <w:rPr>
          <w:rFonts w:asciiTheme="minorHAnsi" w:hAnsiTheme="minorHAnsi" w:eastAsiaTheme="minorEastAsia" w:cstheme="minorBidi"/>
          <w:szCs w:val="22"/>
        </w:rPr>
      </w:pPr>
      <w:r>
        <w:rPr>
          <w:rFonts w:ascii="宋体" w:hAnsi="宋体" w:cs="宋体"/>
          <w:b/>
          <w:bCs/>
          <w:sz w:val="32"/>
          <w:szCs w:val="32"/>
        </w:rPr>
        <w:fldChar w:fldCharType="begin"/>
      </w:r>
      <w:r>
        <w:rPr>
          <w:rFonts w:ascii="宋体" w:hAnsi="宋体" w:cs="宋体"/>
          <w:b/>
          <w:bCs/>
          <w:sz w:val="32"/>
          <w:szCs w:val="32"/>
        </w:rPr>
        <w:instrText xml:space="preserve"> </w:instrText>
      </w:r>
      <w:r>
        <w:rPr>
          <w:rFonts w:hint="eastAsia" w:ascii="宋体" w:hAnsi="宋体" w:cs="宋体"/>
          <w:b/>
          <w:bCs/>
          <w:sz w:val="32"/>
          <w:szCs w:val="32"/>
        </w:rPr>
        <w:instrText xml:space="preserve">TOC \t "表题注" \c</w:instrText>
      </w:r>
      <w:r>
        <w:rPr>
          <w:rFonts w:ascii="宋体" w:hAnsi="宋体" w:cs="宋体"/>
          <w:b/>
          <w:bCs/>
          <w:sz w:val="32"/>
          <w:szCs w:val="32"/>
        </w:rPr>
        <w:instrText xml:space="preserve"> </w:instrText>
      </w:r>
      <w:r>
        <w:rPr>
          <w:rFonts w:ascii="宋体" w:hAnsi="宋体" w:cs="宋体"/>
          <w:b/>
          <w:bCs/>
          <w:sz w:val="32"/>
          <w:szCs w:val="32"/>
        </w:rPr>
        <w:fldChar w:fldCharType="separate"/>
      </w:r>
      <w:r>
        <w:rPr>
          <w:rFonts w:hint="eastAsia"/>
        </w:rPr>
        <w:t>表1 圆柱体侧面喷涂特例验证油漆沉积率</w:t>
      </w:r>
      <w:r>
        <w:rPr>
          <w:rFonts w:hint="eastAsia"/>
        </w:rPr>
        <w:tab/>
      </w:r>
      <w:r>
        <w:rPr>
          <w:rFonts w:hint="eastAsia"/>
        </w:rPr>
        <w:fldChar w:fldCharType="begin"/>
      </w:r>
      <w:r>
        <w:rPr>
          <w:rFonts w:hint="eastAsia"/>
        </w:rPr>
        <w:instrText xml:space="preserve"> </w:instrText>
      </w:r>
      <w:r>
        <w:instrText xml:space="preserve">PAGEREF _Toc414350537 \h</w:instrText>
      </w:r>
      <w:r>
        <w:rPr>
          <w:rFonts w:hint="eastAsia"/>
        </w:rPr>
        <w:instrText xml:space="preserve"> </w:instrText>
      </w:r>
      <w:r>
        <w:rPr>
          <w:rFonts w:hint="eastAsia"/>
        </w:rPr>
        <w:fldChar w:fldCharType="separate"/>
      </w:r>
      <w:r>
        <w:t>12</w:t>
      </w:r>
      <w:r>
        <w:rPr>
          <w:rFonts w:hint="eastAsia"/>
        </w:rPr>
        <w:fldChar w:fldCharType="end"/>
      </w:r>
    </w:p>
    <w:p>
      <w:pPr>
        <w:pStyle w:val="18"/>
        <w:tabs>
          <w:tab w:val="right" w:leader="dot" w:pos="8296"/>
        </w:tabs>
        <w:ind w:left="840" w:hanging="420"/>
        <w:rPr>
          <w:rFonts w:asciiTheme="minorHAnsi" w:hAnsiTheme="minorHAnsi" w:eastAsiaTheme="minorEastAsia" w:cstheme="minorBidi"/>
          <w:szCs w:val="22"/>
        </w:rPr>
      </w:pPr>
      <w:r>
        <w:rPr>
          <w:rFonts w:hint="eastAsia"/>
        </w:rPr>
        <w:t>表2 喷涂工艺条件</w:t>
      </w:r>
      <w:r>
        <w:rPr>
          <w:rFonts w:hint="eastAsia"/>
        </w:rPr>
        <w:tab/>
      </w:r>
      <w:r>
        <w:rPr>
          <w:rFonts w:hint="eastAsia"/>
        </w:rPr>
        <w:fldChar w:fldCharType="begin"/>
      </w:r>
      <w:r>
        <w:rPr>
          <w:rFonts w:hint="eastAsia"/>
        </w:rPr>
        <w:instrText xml:space="preserve"> </w:instrText>
      </w:r>
      <w:r>
        <w:instrText xml:space="preserve">PAGEREF _Toc414350538 \h</w:instrText>
      </w:r>
      <w:r>
        <w:rPr>
          <w:rFonts w:hint="eastAsia"/>
        </w:rPr>
        <w:instrText xml:space="preserve"> </w:instrText>
      </w:r>
      <w:r>
        <w:rPr>
          <w:rFonts w:hint="eastAsia"/>
        </w:rPr>
        <w:fldChar w:fldCharType="separate"/>
      </w:r>
      <w:r>
        <w:t>14</w:t>
      </w:r>
      <w:r>
        <w:rPr>
          <w:rFonts w:hint="eastAsia"/>
        </w:rPr>
        <w:fldChar w:fldCharType="end"/>
      </w:r>
    </w:p>
    <w:p>
      <w:pPr>
        <w:pStyle w:val="18"/>
        <w:tabs>
          <w:tab w:val="right" w:leader="dot" w:pos="8296"/>
        </w:tabs>
        <w:ind w:left="840" w:hanging="420"/>
        <w:rPr>
          <w:rFonts w:asciiTheme="minorHAnsi" w:hAnsiTheme="minorHAnsi" w:eastAsiaTheme="minorEastAsia" w:cstheme="minorBidi"/>
          <w:szCs w:val="22"/>
        </w:rPr>
      </w:pPr>
      <w:r>
        <w:rPr>
          <w:rFonts w:hint="eastAsia"/>
        </w:rPr>
        <w:t>表3 两种优化结果对比</w:t>
      </w:r>
      <w:r>
        <w:rPr>
          <w:rFonts w:hint="eastAsia"/>
        </w:rPr>
        <w:tab/>
      </w:r>
      <w:r>
        <w:rPr>
          <w:rFonts w:hint="eastAsia"/>
        </w:rPr>
        <w:fldChar w:fldCharType="begin"/>
      </w:r>
      <w:r>
        <w:rPr>
          <w:rFonts w:hint="eastAsia"/>
        </w:rPr>
        <w:instrText xml:space="preserve"> </w:instrText>
      </w:r>
      <w:r>
        <w:instrText xml:space="preserve">PAGEREF _Toc414350539 \h</w:instrText>
      </w:r>
      <w:r>
        <w:rPr>
          <w:rFonts w:hint="eastAsia"/>
        </w:rPr>
        <w:instrText xml:space="preserve"> </w:instrText>
      </w:r>
      <w:r>
        <w:rPr>
          <w:rFonts w:hint="eastAsia"/>
        </w:rPr>
        <w:fldChar w:fldCharType="separate"/>
      </w:r>
      <w:r>
        <w:t>21</w:t>
      </w:r>
      <w:r>
        <w:rPr>
          <w:rFonts w:hint="eastAsia"/>
        </w:rPr>
        <w:fldChar w:fldCharType="end"/>
      </w:r>
    </w:p>
    <w:p>
      <w:pPr>
        <w:pStyle w:val="18"/>
        <w:tabs>
          <w:tab w:val="right" w:leader="dot" w:pos="8296"/>
        </w:tabs>
        <w:ind w:left="840" w:hanging="420"/>
        <w:rPr>
          <w:rFonts w:asciiTheme="minorHAnsi" w:hAnsiTheme="minorHAnsi" w:eastAsiaTheme="minorEastAsia" w:cstheme="minorBidi"/>
          <w:szCs w:val="22"/>
        </w:rPr>
      </w:pPr>
      <w:r>
        <w:rPr>
          <w:rFonts w:hint="eastAsia"/>
        </w:rPr>
        <w:t>表4 对比实验数据汇总表</w:t>
      </w:r>
      <w:r>
        <w:rPr>
          <w:rFonts w:hint="eastAsia"/>
        </w:rPr>
        <w:tab/>
      </w:r>
      <w:r>
        <w:rPr>
          <w:rFonts w:hint="eastAsia"/>
        </w:rPr>
        <w:fldChar w:fldCharType="begin"/>
      </w:r>
      <w:r>
        <w:rPr>
          <w:rFonts w:hint="eastAsia"/>
        </w:rPr>
        <w:instrText xml:space="preserve"> </w:instrText>
      </w:r>
      <w:r>
        <w:instrText xml:space="preserve">PAGEREF _Toc414350540 \h</w:instrText>
      </w:r>
      <w:r>
        <w:rPr>
          <w:rFonts w:hint="eastAsia"/>
        </w:rPr>
        <w:instrText xml:space="preserve"> </w:instrText>
      </w:r>
      <w:r>
        <w:rPr>
          <w:rFonts w:hint="eastAsia"/>
        </w:rPr>
        <w:fldChar w:fldCharType="separate"/>
      </w:r>
      <w:r>
        <w:t>27</w:t>
      </w:r>
      <w:r>
        <w:rPr>
          <w:rFonts w:hint="eastAsia"/>
        </w:rPr>
        <w:fldChar w:fldCharType="end"/>
      </w:r>
    </w:p>
    <w:p>
      <w:pPr>
        <w:spacing w:line="360" w:lineRule="auto"/>
        <w:jc w:val="center"/>
        <w:rPr>
          <w:rFonts w:ascii="宋体" w:hAnsi="宋体" w:cs="宋体"/>
          <w:b/>
          <w:bCs/>
          <w:sz w:val="32"/>
          <w:szCs w:val="32"/>
        </w:rPr>
        <w:sectPr>
          <w:pgSz w:w="11906" w:h="16838"/>
          <w:pgMar w:top="1440" w:right="1800" w:bottom="1440" w:left="1800" w:header="851" w:footer="992" w:gutter="0"/>
          <w:pgNumType w:fmt="upperRoman" w:start="1"/>
          <w:cols w:space="720" w:num="1"/>
          <w:docGrid w:type="lines" w:linePitch="312" w:charSpace="0"/>
        </w:sectPr>
      </w:pPr>
      <w:r>
        <w:rPr>
          <w:rFonts w:ascii="宋体" w:hAnsi="宋体" w:cs="宋体"/>
          <w:b/>
          <w:bCs/>
          <w:sz w:val="32"/>
          <w:szCs w:val="32"/>
        </w:rPr>
        <w:fldChar w:fldCharType="end"/>
      </w:r>
    </w:p>
    <w:p>
      <w:pPr>
        <w:pStyle w:val="2"/>
        <w:numPr>
          <w:ilvl w:val="0"/>
          <w:numId w:val="0"/>
        </w:numPr>
        <w:ind w:left="432"/>
      </w:pPr>
      <w:bookmarkStart w:id="2" w:name="_Toc493254768"/>
      <w:r>
        <w:rPr>
          <w:rFonts w:hint="eastAsia"/>
        </w:rPr>
        <w:t>引言</w:t>
      </w:r>
      <w:bookmarkEnd w:id="2"/>
    </w:p>
    <w:p>
      <w:pPr>
        <w:spacing w:line="360" w:lineRule="auto"/>
        <w:ind w:firstLine="472" w:firstLineChars="196"/>
        <w:rPr>
          <w:rFonts w:ascii="宋体" w:hAnsi="宋体" w:cs="宋体"/>
          <w:b/>
          <w:bCs/>
          <w:sz w:val="24"/>
          <w:szCs w:val="24"/>
        </w:rPr>
      </w:pPr>
      <w:r>
        <w:rPr>
          <w:rFonts w:hint="eastAsia" w:ascii="宋体" w:hAnsi="宋体" w:cs="宋体"/>
          <w:b/>
          <w:bCs/>
          <w:sz w:val="24"/>
          <w:szCs w:val="24"/>
        </w:rPr>
        <w:t>研究目标</w:t>
      </w:r>
    </w:p>
    <w:p>
      <w:pPr>
        <w:spacing w:line="360" w:lineRule="auto"/>
        <w:rPr>
          <w:rFonts w:ascii="宋体" w:hAnsi="宋体" w:cs="宋体"/>
          <w:sz w:val="24"/>
          <w:szCs w:val="24"/>
        </w:rPr>
      </w:pPr>
      <w:r>
        <w:rPr>
          <w:rFonts w:hint="eastAsia" w:ascii="宋体" w:hAnsi="宋体" w:cs="宋体"/>
          <w:sz w:val="24"/>
          <w:szCs w:val="24"/>
        </w:rPr>
        <w:t xml:space="preserve">    研究的</w:t>
      </w:r>
      <w:r>
        <w:rPr>
          <w:rFonts w:hint="eastAsia" w:ascii="宋体" w:hAnsi="宋体" w:cs="宋体"/>
          <w:b/>
          <w:bCs/>
          <w:sz w:val="24"/>
          <w:szCs w:val="24"/>
        </w:rPr>
        <w:t>总体目标</w:t>
      </w:r>
      <w:r>
        <w:rPr>
          <w:rFonts w:hint="eastAsia" w:ascii="宋体" w:hAnsi="宋体" w:cs="宋体"/>
          <w:sz w:val="24"/>
          <w:szCs w:val="24"/>
        </w:rPr>
        <w:t>是建立满足时间与材料分布等指标达到满意优化条件下，基于CAD导航的最佳工艺轨迹规划的数学模型与解决方法，提供完整的基于表面智能分割的制造工艺规划方案、模型算法程序系统及应用案例。成果旨在构建适应复杂自由表面制造最优工艺规划的生成算法和优化方法，力图为表面制造工艺规划设计提供有效的理论指导和方法支持，使开发的系统更符合实际加工要求、更具代表意义，推进广西表面制造技术与方法的创新。</w:t>
      </w:r>
    </w:p>
    <w:p>
      <w:pPr>
        <w:spacing w:line="360" w:lineRule="auto"/>
        <w:ind w:firstLine="472" w:firstLineChars="196"/>
        <w:rPr>
          <w:rFonts w:ascii="宋体" w:hAnsi="宋体" w:cs="宋体"/>
          <w:b/>
          <w:bCs/>
          <w:sz w:val="24"/>
          <w:szCs w:val="24"/>
        </w:rPr>
      </w:pPr>
      <w:r>
        <w:rPr>
          <w:rFonts w:hint="eastAsia" w:ascii="宋体" w:hAnsi="宋体" w:cs="宋体"/>
          <w:b/>
          <w:bCs/>
          <w:sz w:val="24"/>
          <w:szCs w:val="24"/>
        </w:rPr>
        <w:t>研究内容</w:t>
      </w:r>
    </w:p>
    <w:p>
      <w:pPr>
        <w:spacing w:line="360" w:lineRule="auto"/>
        <w:ind w:firstLine="480" w:firstLineChars="200"/>
        <w:rPr>
          <w:rFonts w:ascii="宋体" w:hAnsi="宋体" w:cs="宋体"/>
          <w:sz w:val="24"/>
          <w:szCs w:val="24"/>
        </w:rPr>
      </w:pPr>
      <w:r>
        <w:rPr>
          <w:rFonts w:hint="eastAsia" w:ascii="宋体" w:hAnsi="宋体" w:cs="宋体"/>
          <w:sz w:val="24"/>
          <w:szCs w:val="24"/>
        </w:rPr>
        <w:t>1)基于CAD模型自由表面的面片分割方法及其运行轨迹的生成算法；</w:t>
      </w:r>
    </w:p>
    <w:p>
      <w:pPr>
        <w:spacing w:line="360" w:lineRule="auto"/>
        <w:ind w:firstLine="480" w:firstLineChars="200"/>
        <w:rPr>
          <w:rFonts w:ascii="宋体" w:hAnsi="宋体" w:cs="宋体"/>
          <w:sz w:val="24"/>
          <w:szCs w:val="24"/>
        </w:rPr>
      </w:pPr>
      <w:r>
        <w:rPr>
          <w:rFonts w:hint="eastAsia" w:ascii="宋体" w:hAnsi="宋体" w:cs="宋体"/>
          <w:sz w:val="24"/>
          <w:szCs w:val="24"/>
        </w:rPr>
        <w:t>2)三角面片材料厚度与工艺参数和材料沉积图案的关联算法；</w:t>
      </w:r>
    </w:p>
    <w:p>
      <w:pPr>
        <w:spacing w:line="360" w:lineRule="auto"/>
        <w:ind w:left="239" w:leftChars="114" w:firstLine="240" w:firstLineChars="100"/>
        <w:rPr>
          <w:rFonts w:ascii="宋体" w:hAnsi="宋体" w:cs="宋体"/>
          <w:sz w:val="24"/>
          <w:szCs w:val="24"/>
        </w:rPr>
      </w:pPr>
      <w:r>
        <w:rPr>
          <w:rFonts w:hint="eastAsia" w:ascii="宋体" w:hAnsi="宋体" w:cs="宋体"/>
          <w:sz w:val="24"/>
          <w:szCs w:val="24"/>
        </w:rPr>
        <w:t>3)确立基于任务约束的两个及多个三角面片的表面优化过程和集成优化数学模型；</w:t>
      </w:r>
    </w:p>
    <w:p>
      <w:pPr>
        <w:spacing w:line="360" w:lineRule="auto"/>
        <w:ind w:left="239" w:leftChars="114" w:firstLine="240" w:firstLineChars="100"/>
        <w:rPr>
          <w:rFonts w:ascii="宋体" w:hAnsi="宋体" w:cs="宋体"/>
          <w:sz w:val="24"/>
          <w:szCs w:val="24"/>
        </w:rPr>
      </w:pPr>
      <w:r>
        <w:rPr>
          <w:rFonts w:hint="eastAsia" w:ascii="宋体" w:hAnsi="宋体" w:cs="宋体"/>
          <w:sz w:val="24"/>
          <w:szCs w:val="24"/>
        </w:rPr>
        <w:t>4)基于任务约束的优化准则，探索多目标满意优化方法对表面制造工艺规划的优化过程；</w:t>
      </w:r>
    </w:p>
    <w:p>
      <w:pPr>
        <w:spacing w:line="360" w:lineRule="auto"/>
        <w:ind w:left="239" w:leftChars="114" w:firstLine="240" w:firstLineChars="100"/>
        <w:rPr>
          <w:rFonts w:ascii="宋体" w:hAnsi="宋体" w:cs="宋体"/>
          <w:sz w:val="24"/>
          <w:szCs w:val="24"/>
        </w:rPr>
      </w:pPr>
      <w:r>
        <w:rPr>
          <w:rFonts w:hint="eastAsia" w:ascii="宋体" w:hAnsi="宋体" w:cs="宋体"/>
          <w:sz w:val="24"/>
          <w:szCs w:val="24"/>
        </w:rPr>
        <w:t>5)开发CAD导航的机器人喷枪轨迹智能规划系统；</w:t>
      </w:r>
    </w:p>
    <w:p>
      <w:pPr>
        <w:spacing w:line="360" w:lineRule="auto"/>
        <w:ind w:left="239" w:leftChars="114" w:firstLine="240" w:firstLineChars="100"/>
        <w:rPr>
          <w:rFonts w:ascii="宋体" w:hAnsi="宋体" w:cs="宋体"/>
          <w:sz w:val="24"/>
          <w:szCs w:val="24"/>
        </w:rPr>
      </w:pPr>
      <w:r>
        <w:rPr>
          <w:rFonts w:hint="eastAsia" w:ascii="宋体" w:hAnsi="宋体" w:cs="宋体"/>
          <w:sz w:val="24"/>
          <w:szCs w:val="24"/>
        </w:rPr>
        <w:t>6)选取参与申报单位关键零件的喷漆加工为应用实例，对自由表面分割算法、工艺轨迹生成、多目标满意优化方法及开发的系统加以验证，检验其合理性和有效性。</w:t>
      </w:r>
      <w:r>
        <w:rPr>
          <w:rFonts w:hint="eastAsia" w:ascii="宋体" w:hAnsi="宋体" w:cs="宋体"/>
          <w:b/>
          <w:bCs/>
          <w:sz w:val="24"/>
          <w:szCs w:val="24"/>
        </w:rPr>
        <w:t xml:space="preserve"> </w:t>
      </w:r>
    </w:p>
    <w:p>
      <w:pPr>
        <w:pStyle w:val="2"/>
      </w:pPr>
      <w:bookmarkStart w:id="3" w:name="_Toc493254769"/>
      <w:r>
        <w:rPr>
          <w:rFonts w:hint="eastAsia"/>
        </w:rPr>
        <w:t>基于CAD模型的智能面片分割方法及轨迹生成算法研究和程序实现</w:t>
      </w:r>
      <w:bookmarkEnd w:id="3"/>
    </w:p>
    <w:p>
      <w:pPr>
        <w:spacing w:line="360" w:lineRule="auto"/>
        <w:rPr>
          <w:rFonts w:ascii="宋体" w:hAnsi="宋体" w:cs="宋体"/>
          <w:sz w:val="24"/>
          <w:szCs w:val="24"/>
        </w:rPr>
      </w:pPr>
      <w:r>
        <w:rPr>
          <w:rFonts w:hint="eastAsia" w:ascii="宋体" w:hAnsi="宋体" w:cs="宋体"/>
          <w:b/>
          <w:bCs/>
          <w:sz w:val="24"/>
          <w:szCs w:val="24"/>
        </w:rPr>
        <w:t xml:space="preserve">    以智能分割算法为研究对象，针对CAD模型的两片、多片运行轨迹生成算法及优化数学模型和程序实现计划</w:t>
      </w:r>
      <w:r>
        <w:rPr>
          <w:rFonts w:hint="eastAsia" w:ascii="宋体" w:hAnsi="宋体" w:cs="宋体"/>
          <w:sz w:val="24"/>
          <w:szCs w:val="24"/>
        </w:rPr>
        <w:t>，我们经过调研发现目前自动化工艺轨迹规划的研究成果主要集中在低曲率、：拓扑结构简单的曲面上。而对于具有复杂形状的工件表面，则需要把表面分割成几何和拓扑结构都比较简单的面片，分片进行轨迹规划，但是很少有关于曲面分片的成果报道，个别曲面分片方法还存在一定局限性，如只能处理低曲率自由曲面、只能适用于拉伸曲面等。目前的曲面分片方法不能完全处理包含复杂形状和拓扑结构的零件曲面，智能曲面分割技术还处于探索阶段。本研究研究基于零件CAD三角网格模型(STL)和材料沉积模型，提出一种新的曲面分片方法，以实现系统处理复杂拓扑结构的喷漆智能轨迹规划。</w:t>
      </w:r>
    </w:p>
    <w:p>
      <w:pPr>
        <w:pStyle w:val="3"/>
      </w:pPr>
      <w:bookmarkStart w:id="4" w:name="_Toc493254770"/>
      <w:r>
        <w:rPr>
          <w:rFonts w:hint="eastAsia"/>
        </w:rPr>
        <w:t>系统构架和模型分析研究</w:t>
      </w:r>
      <w:bookmarkEnd w:id="4"/>
    </w:p>
    <w:p>
      <w:pPr>
        <w:spacing w:line="360" w:lineRule="auto"/>
        <w:ind w:firstLine="480" w:firstLineChars="200"/>
        <w:rPr>
          <w:rFonts w:ascii="宋体" w:hAnsi="宋体" w:cs="宋体"/>
          <w:sz w:val="24"/>
          <w:szCs w:val="24"/>
        </w:rPr>
      </w:pPr>
      <w:r>
        <w:rPr>
          <w:rFonts w:hint="eastAsia" w:ascii="宋体" w:hAnsi="宋体" w:cs="宋体"/>
          <w:sz w:val="24"/>
          <w:szCs w:val="24"/>
        </w:rPr>
        <w:t>A．喷漆智能轨迹规划系统构架设计</w:t>
      </w:r>
    </w:p>
    <w:p>
      <w:pPr>
        <w:spacing w:line="360" w:lineRule="auto"/>
        <w:ind w:firstLine="420" w:firstLineChars="200"/>
        <w:jc w:val="center"/>
        <w:rPr>
          <w:rFonts w:ascii="宋体" w:hAnsi="宋体" w:cs="宋体"/>
          <w:sz w:val="24"/>
          <w:szCs w:val="24"/>
        </w:rPr>
      </w:pPr>
      <w:r>
        <w:drawing>
          <wp:inline distT="0" distB="0" distL="0" distR="0">
            <wp:extent cx="3180715" cy="2099310"/>
            <wp:effectExtent l="19050" t="0" r="63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8" cstate="print"/>
                    <a:srcRect/>
                    <a:stretch>
                      <a:fillRect/>
                    </a:stretch>
                  </pic:blipFill>
                  <pic:spPr>
                    <a:xfrm>
                      <a:off x="0" y="0"/>
                      <a:ext cx="3180715" cy="2099310"/>
                    </a:xfrm>
                    <a:prstGeom prst="rect">
                      <a:avLst/>
                    </a:prstGeom>
                    <a:noFill/>
                    <a:ln w="9525">
                      <a:noFill/>
                      <a:miter lim="800000"/>
                      <a:headEnd/>
                      <a:tailEnd/>
                    </a:ln>
                  </pic:spPr>
                </pic:pic>
              </a:graphicData>
            </a:graphic>
          </wp:inline>
        </w:drawing>
      </w:r>
    </w:p>
    <w:p>
      <w:pPr>
        <w:pStyle w:val="32"/>
        <w:spacing w:after="156"/>
      </w:pPr>
      <w:bookmarkStart w:id="5" w:name="_Toc414350248"/>
      <w:r>
        <w:rPr>
          <w:rFonts w:hint="eastAsia"/>
        </w:rPr>
        <w:t>图1 喷漆智能轨迹规划系统构架</w:t>
      </w:r>
      <w:bookmarkEnd w:id="5"/>
    </w:p>
    <w:p>
      <w:pPr>
        <w:spacing w:line="360" w:lineRule="auto"/>
        <w:rPr>
          <w:rFonts w:ascii="宋体" w:hAnsi="宋体" w:cs="宋体"/>
          <w:sz w:val="24"/>
          <w:szCs w:val="24"/>
        </w:rPr>
      </w:pPr>
      <w:r>
        <w:rPr>
          <w:rFonts w:hint="eastAsia" w:ascii="宋体" w:hAnsi="宋体" w:cs="宋体"/>
          <w:sz w:val="24"/>
          <w:szCs w:val="24"/>
        </w:rPr>
        <w:t xml:space="preserve">    图l是喷漆智能轨迹规划系统的结构图。CAD零件模型和预设参数输入后，系统的计算模块就可以智能化地进行曲面分割、轨迹规划和机器人轨迹生成。同时计算机以图像的形式输出仿真和验证结果，包括路径、机器人轨迹、漆膜厚度分布和喷涂时间等。后置处理器将轨迹转换为机器人控制指令操纵喷枪完成特定运动。</w:t>
      </w:r>
    </w:p>
    <w:p>
      <w:pPr>
        <w:spacing w:line="360" w:lineRule="auto"/>
        <w:rPr>
          <w:rFonts w:ascii="宋体" w:hAnsi="宋体" w:cs="宋体"/>
          <w:sz w:val="24"/>
          <w:szCs w:val="24"/>
        </w:rPr>
      </w:pPr>
      <w:r>
        <w:rPr>
          <w:rFonts w:hint="eastAsia" w:ascii="宋体" w:hAnsi="宋体" w:cs="宋体"/>
          <w:sz w:val="24"/>
          <w:szCs w:val="24"/>
        </w:rPr>
        <w:t xml:space="preserve">    B．CAD模型分析</w:t>
      </w:r>
    </w:p>
    <w:p>
      <w:pPr>
        <w:spacing w:line="360" w:lineRule="auto"/>
        <w:rPr>
          <w:rFonts w:ascii="宋体" w:hAnsi="宋体" w:cs="宋体"/>
          <w:sz w:val="24"/>
          <w:szCs w:val="24"/>
        </w:rPr>
      </w:pPr>
      <w:r>
        <w:rPr>
          <w:rFonts w:hint="eastAsia" w:ascii="宋体" w:hAnsi="宋体" w:cs="宋体"/>
          <w:sz w:val="24"/>
          <w:szCs w:val="24"/>
        </w:rPr>
        <w:t xml:space="preserve">    喷漆零件的CAD模型采用了统一化的STL格式，相比于样条更有利于曲面细分。同时每个三角网格都有各自的位置和法向信息，而油漆在某区域的沉积与其位置和方向有关，所以三角网格信息是分析零件油漆分布的关键数据。</w:t>
      </w:r>
    </w:p>
    <w:p>
      <w:pPr>
        <w:spacing w:line="360" w:lineRule="auto"/>
        <w:rPr>
          <w:rFonts w:ascii="宋体" w:hAnsi="宋体" w:cs="宋体"/>
          <w:sz w:val="24"/>
          <w:szCs w:val="24"/>
        </w:rPr>
      </w:pPr>
      <w:r>
        <w:rPr>
          <w:rFonts w:hint="eastAsia" w:ascii="宋体" w:hAnsi="宋体" w:cs="宋体"/>
          <w:sz w:val="24"/>
          <w:szCs w:val="24"/>
        </w:rPr>
        <w:t xml:space="preserve">    基于CAD模型导航的路径生成算法需要得到面片的连通信息，如哪些面片共用一个顶点，哪些边共用某条边上的点，哪些边出于网格的边界等。一旦网格连通信息确定后，就可以计算出每个顶点的法向。</w:t>
      </w:r>
    </w:p>
    <w:p>
      <w:pPr>
        <w:spacing w:line="360" w:lineRule="auto"/>
        <w:rPr>
          <w:rFonts w:ascii="宋体" w:hAnsi="宋体" w:cs="宋体"/>
          <w:sz w:val="24"/>
          <w:szCs w:val="24"/>
        </w:rPr>
      </w:pPr>
      <w:r>
        <w:rPr>
          <w:rFonts w:hint="eastAsia" w:ascii="宋体" w:hAnsi="宋体" w:cs="宋体"/>
          <w:sz w:val="24"/>
          <w:szCs w:val="24"/>
        </w:rPr>
        <w:t xml:space="preserve">    C．沉积模型分析</w:t>
      </w:r>
    </w:p>
    <w:p>
      <w:pPr>
        <w:spacing w:line="360" w:lineRule="auto"/>
        <w:rPr>
          <w:rFonts w:ascii="宋体" w:hAnsi="宋体" w:cs="宋体"/>
          <w:sz w:val="24"/>
          <w:szCs w:val="24"/>
        </w:rPr>
      </w:pPr>
      <w:r>
        <w:rPr>
          <w:rFonts w:hint="eastAsia" w:ascii="宋体" w:hAnsi="宋体" w:cs="宋体"/>
          <w:sz w:val="24"/>
          <w:szCs w:val="24"/>
        </w:rPr>
        <w:t xml:space="preserve">    自由曲面上的沉积模型可以通过平面沉积模型的几何投影获得，如图2(b)所示。自由曲面上一个点的沉积模型可以表述为：</w:t>
      </w:r>
    </w:p>
    <w:p>
      <w:pPr>
        <w:spacing w:line="360" w:lineRule="auto"/>
        <w:jc w:val="center"/>
        <w:rPr>
          <w:rFonts w:ascii="宋体" w:hAnsi="宋体" w:cs="宋体"/>
          <w:sz w:val="24"/>
          <w:szCs w:val="24"/>
        </w:rPr>
      </w:pPr>
      <w:r>
        <w:rPr>
          <w:rFonts w:hint="eastAsia" w:ascii="宋体" w:hAnsi="宋体" w:cs="宋体"/>
          <w:position w:val="-10"/>
          <w:sz w:val="24"/>
          <w:szCs w:val="24"/>
        </w:rPr>
        <w:object>
          <v:shape id="_x0000_i1026" o:spt="75" type="#_x0000_t75" style="height:15.6pt;width:122.95pt;" o:ole="t" filled="f" o:preferrelative="t" stroked="f" coordsize="21600,21600">
            <v:path/>
            <v:fill on="f" focussize="0,0"/>
            <v:stroke on="f" joinstyle="miter"/>
            <v:imagedata r:id="rId10" o:title=""/>
            <o:lock v:ext="edit" aspectratio="t"/>
            <w10:wrap type="none"/>
            <w10:anchorlock/>
          </v:shape>
          <o:OLEObject Type="Embed" ProgID="Equation.3" ShapeID="_x0000_i1026" DrawAspect="Content" ObjectID="_1468075726" r:id="rId9">
            <o:LockedField>false</o:LockedField>
          </o:OLEObject>
        </w:object>
      </w:r>
    </w:p>
    <w:p>
      <w:pPr>
        <w:spacing w:line="360" w:lineRule="auto"/>
        <w:rPr>
          <w:rFonts w:ascii="宋体" w:hAnsi="宋体" w:cs="宋体"/>
          <w:sz w:val="24"/>
          <w:szCs w:val="24"/>
        </w:rPr>
      </w:pPr>
      <w:r>
        <w:rPr>
          <w:rFonts w:hint="eastAsia" w:ascii="宋体" w:hAnsi="宋体" w:cs="宋体"/>
          <w:sz w:val="24"/>
          <w:szCs w:val="24"/>
        </w:rPr>
        <w:t xml:space="preserve">    其中，s=（xs,ys，zs)；d(q，h)表示在投影平面一个点上的沉积率，其由参数q=(xq，yq)和h决定。AP是区域的投影因子，用来计算材料沉积投影到自由曲面的影响。</w:t>
      </w:r>
    </w:p>
    <w:p>
      <w:pPr>
        <w:spacing w:line="360" w:lineRule="auto"/>
      </w:pPr>
      <w:r>
        <w:rPr>
          <w:rFonts w:hint="eastAsia" w:ascii="宋体" w:hAnsi="宋体" w:cs="宋体"/>
          <w:sz w:val="24"/>
          <w:szCs w:val="24"/>
        </w:rPr>
        <w:t xml:space="preserve">           </w:t>
      </w:r>
      <w:r>
        <w:drawing>
          <wp:inline distT="0" distB="0" distL="0" distR="0">
            <wp:extent cx="1327785" cy="1327785"/>
            <wp:effectExtent l="19050" t="0" r="571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11" cstate="print"/>
                    <a:srcRect/>
                    <a:stretch>
                      <a:fillRect/>
                    </a:stretch>
                  </pic:blipFill>
                  <pic:spPr>
                    <a:xfrm>
                      <a:off x="0" y="0"/>
                      <a:ext cx="1327785" cy="1327785"/>
                    </a:xfrm>
                    <a:prstGeom prst="rect">
                      <a:avLst/>
                    </a:prstGeom>
                    <a:noFill/>
                    <a:ln w="9525">
                      <a:noFill/>
                      <a:miter lim="800000"/>
                      <a:headEnd/>
                      <a:tailEnd/>
                    </a:ln>
                  </pic:spPr>
                </pic:pic>
              </a:graphicData>
            </a:graphic>
          </wp:inline>
        </w:drawing>
      </w:r>
      <w:r>
        <w:rPr>
          <w:rFonts w:hint="eastAsia"/>
        </w:rPr>
        <w:t xml:space="preserve">         </w:t>
      </w:r>
      <w:r>
        <w:drawing>
          <wp:inline distT="0" distB="0" distL="0" distR="0">
            <wp:extent cx="1876425" cy="1311910"/>
            <wp:effectExtent l="19050" t="0" r="9525"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12" cstate="print"/>
                    <a:srcRect/>
                    <a:stretch>
                      <a:fillRect/>
                    </a:stretch>
                  </pic:blipFill>
                  <pic:spPr>
                    <a:xfrm>
                      <a:off x="0" y="0"/>
                      <a:ext cx="1876425" cy="1311910"/>
                    </a:xfrm>
                    <a:prstGeom prst="rect">
                      <a:avLst/>
                    </a:prstGeom>
                    <a:noFill/>
                    <a:ln w="9525">
                      <a:noFill/>
                      <a:miter lim="800000"/>
                      <a:headEnd/>
                      <a:tailEnd/>
                    </a:ln>
                  </pic:spPr>
                </pic:pic>
              </a:graphicData>
            </a:graphic>
          </wp:inline>
        </w:drawing>
      </w:r>
    </w:p>
    <w:p>
      <w:pPr>
        <w:spacing w:line="360" w:lineRule="auto"/>
      </w:pPr>
      <w:r>
        <w:rPr>
          <w:rFonts w:hint="eastAsia"/>
        </w:rPr>
        <w:t xml:space="preserve">                   (a)                               (b)</w:t>
      </w:r>
    </w:p>
    <w:p>
      <w:pPr>
        <w:pStyle w:val="32"/>
        <w:spacing w:after="156"/>
        <w:rPr>
          <w:sz w:val="24"/>
          <w:szCs w:val="24"/>
        </w:rPr>
      </w:pPr>
      <w:r>
        <w:rPr>
          <w:rFonts w:hint="eastAsia"/>
          <w:sz w:val="24"/>
          <w:szCs w:val="24"/>
        </w:rPr>
        <w:t xml:space="preserve">           </w:t>
      </w:r>
      <w:bookmarkStart w:id="6" w:name="_Toc414350249"/>
      <w:r>
        <w:rPr>
          <w:rFonts w:hint="eastAsia"/>
        </w:rPr>
        <w:t>图2(a) 平面的椭圆沉积模型              图2(b) 沉积模型在-个自由曲面的投影</w:t>
      </w:r>
      <w:bookmarkEnd w:id="6"/>
    </w:p>
    <w:p>
      <w:pPr>
        <w:pStyle w:val="3"/>
      </w:pPr>
      <w:bookmarkStart w:id="7" w:name="_Toc493254771"/>
      <w:r>
        <w:rPr>
          <w:rFonts w:hint="eastAsia"/>
        </w:rPr>
        <w:t>曲面分割方法研究</w:t>
      </w:r>
      <w:bookmarkEnd w:id="7"/>
    </w:p>
    <w:p>
      <w:pPr>
        <w:spacing w:line="360" w:lineRule="auto"/>
        <w:rPr>
          <w:rFonts w:ascii="宋体" w:hAnsi="宋体" w:cs="宋体"/>
          <w:sz w:val="24"/>
          <w:szCs w:val="24"/>
        </w:rPr>
      </w:pPr>
      <w:r>
        <w:rPr>
          <w:rFonts w:hint="eastAsia" w:ascii="宋体" w:hAnsi="宋体" w:cs="宋体"/>
          <w:sz w:val="24"/>
          <w:szCs w:val="24"/>
        </w:rPr>
        <w:t xml:space="preserve">    喷漆表面一般都比较复杂，或者有孔洞，或者有不需要喷涂的区域。将复杂曲面分割成简单的面片，路径规划问题就可以得到简化。分割方法如下：</w:t>
      </w:r>
    </w:p>
    <w:p>
      <w:pPr>
        <w:spacing w:line="360" w:lineRule="auto"/>
        <w:rPr>
          <w:rFonts w:ascii="宋体" w:hAnsi="宋体" w:cs="宋体"/>
          <w:sz w:val="24"/>
          <w:szCs w:val="24"/>
        </w:rPr>
      </w:pPr>
      <w:r>
        <w:rPr>
          <w:rFonts w:hint="eastAsia" w:ascii="宋体" w:hAnsi="宋体" w:cs="宋体"/>
          <w:sz w:val="24"/>
          <w:szCs w:val="24"/>
        </w:rPr>
        <w:t xml:space="preserve">    A．    初步分割方法</w:t>
      </w:r>
    </w:p>
    <w:p>
      <w:pPr>
        <w:spacing w:line="360" w:lineRule="auto"/>
        <w:rPr>
          <w:rFonts w:ascii="宋体" w:hAnsi="宋体" w:cs="宋体"/>
          <w:sz w:val="24"/>
          <w:szCs w:val="24"/>
        </w:rPr>
      </w:pPr>
      <w:r>
        <w:rPr>
          <w:rFonts w:hint="eastAsia" w:ascii="宋体" w:hAnsi="宋体" w:cs="宋体"/>
          <w:sz w:val="24"/>
          <w:szCs w:val="24"/>
        </w:rPr>
        <w:t xml:space="preserve">    复杂工件在高曲率的区域，沉积模型不能实现均匀覆盖，通过初步分割算法可自动生成实现路径均匀覆盖的曲面片。一个喷幅内的三角网格如图3(a)所示，初步分割的步骤如下：</w:t>
      </w:r>
    </w:p>
    <w:p>
      <w:pPr>
        <w:spacing w:line="360" w:lineRule="auto"/>
        <w:rPr>
          <w:rFonts w:ascii="宋体" w:hAnsi="宋体" w:cs="宋体"/>
          <w:sz w:val="24"/>
          <w:szCs w:val="24"/>
        </w:rPr>
      </w:pPr>
      <w:r>
        <w:rPr>
          <w:rFonts w:hint="eastAsia" w:ascii="宋体" w:hAnsi="宋体" w:cs="宋体"/>
          <w:sz w:val="24"/>
          <w:szCs w:val="24"/>
        </w:rPr>
        <w:t xml:space="preserve">    ①喷幅最大偏差角确</w:t>
      </w:r>
      <w:r>
        <w:rPr>
          <w:rFonts w:hint="eastAsia" w:ascii="宋体" w:hAnsi="宋体" w:cs="宋体"/>
          <w:spacing w:val="85"/>
          <w:sz w:val="24"/>
          <w:szCs w:val="24"/>
        </w:rPr>
        <w:t>定</w:t>
      </w:r>
      <w:r>
        <w:rPr>
          <w:rFonts w:hint="eastAsia" w:ascii="宋体" w:hAnsi="宋体" w:cs="宋体"/>
          <w:sz w:val="24"/>
          <w:szCs w:val="24"/>
        </w:rPr>
        <w:t>在一个喷幅中任选法向偏差最大的A和B两顶点，这两个顶点法向的平均值将被用作喷幅的初始法向。</w:t>
      </w:r>
    </w:p>
    <w:p>
      <w:pPr>
        <w:spacing w:line="360" w:lineRule="auto"/>
        <w:jc w:val="center"/>
      </w:pPr>
    </w:p>
    <w:p>
      <w:pPr>
        <w:spacing w:line="360" w:lineRule="auto"/>
        <w:jc w:val="center"/>
        <w:rPr>
          <w:rFonts w:ascii="宋体" w:hAnsi="宋体" w:cs="宋体"/>
          <w:sz w:val="18"/>
          <w:szCs w:val="18"/>
        </w:rPr>
      </w:pPr>
      <w:r>
        <w:rPr>
          <w:rFonts w:hint="eastAsia" w:ascii="宋体" w:hAnsi="宋体" w:cs="宋体"/>
          <w:sz w:val="18"/>
          <w:szCs w:val="18"/>
        </w:rPr>
        <w:drawing>
          <wp:inline distT="0" distB="0" distL="0" distR="0">
            <wp:extent cx="1343660" cy="1391285"/>
            <wp:effectExtent l="19050" t="0" r="8890" b="0"/>
            <wp:docPr id="2376" name="图片 2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6" name="图片 2376"/>
                    <pic:cNvPicPr>
                      <a:picLocks noChangeAspect="1" noChangeArrowheads="1"/>
                    </pic:cNvPicPr>
                  </pic:nvPicPr>
                  <pic:blipFill>
                    <a:blip r:embed="rId13" cstate="print"/>
                    <a:srcRect/>
                    <a:stretch>
                      <a:fillRect/>
                    </a:stretch>
                  </pic:blipFill>
                  <pic:spPr>
                    <a:xfrm>
                      <a:off x="0" y="0"/>
                      <a:ext cx="1343660" cy="1391285"/>
                    </a:xfrm>
                    <a:prstGeom prst="rect">
                      <a:avLst/>
                    </a:prstGeom>
                    <a:noFill/>
                    <a:ln w="9525">
                      <a:noFill/>
                      <a:miter lim="800000"/>
                      <a:headEnd/>
                      <a:tailEnd/>
                    </a:ln>
                  </pic:spPr>
                </pic:pic>
              </a:graphicData>
            </a:graphic>
          </wp:inline>
        </w:drawing>
      </w:r>
    </w:p>
    <w:p>
      <w:pPr>
        <w:pStyle w:val="32"/>
        <w:spacing w:after="156"/>
      </w:pPr>
      <w:bookmarkStart w:id="8" w:name="_Toc414350250"/>
      <w:r>
        <w:rPr>
          <w:rFonts w:hint="eastAsia"/>
        </w:rPr>
        <w:t>图3(a) 喷幅法向生成。</w:t>
      </w:r>
      <w:bookmarkEnd w:id="8"/>
    </w:p>
    <w:p>
      <w:pPr>
        <w:spacing w:line="360" w:lineRule="auto"/>
        <w:jc w:val="center"/>
        <w:rPr>
          <w:rFonts w:ascii="宋体" w:hAnsi="宋体" w:cs="宋体"/>
          <w:sz w:val="18"/>
          <w:szCs w:val="18"/>
        </w:rPr>
      </w:pPr>
      <w:r>
        <w:rPr>
          <w:rFonts w:hint="eastAsia" w:ascii="宋体" w:hAnsi="宋体" w:cs="宋体"/>
          <w:sz w:val="18"/>
          <w:szCs w:val="18"/>
        </w:rPr>
        <w:drawing>
          <wp:inline distT="0" distB="0" distL="0" distR="0">
            <wp:extent cx="1200785" cy="1343660"/>
            <wp:effectExtent l="19050" t="0" r="0" b="0"/>
            <wp:docPr id="2379" name="图片 2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9" name="图片 2379"/>
                    <pic:cNvPicPr>
                      <a:picLocks noChangeAspect="1" noChangeArrowheads="1"/>
                    </pic:cNvPicPr>
                  </pic:nvPicPr>
                  <pic:blipFill>
                    <a:blip r:embed="rId14" cstate="print"/>
                    <a:srcRect/>
                    <a:stretch>
                      <a:fillRect/>
                    </a:stretch>
                  </pic:blipFill>
                  <pic:spPr>
                    <a:xfrm>
                      <a:off x="0" y="0"/>
                      <a:ext cx="1200785" cy="1343660"/>
                    </a:xfrm>
                    <a:prstGeom prst="rect">
                      <a:avLst/>
                    </a:prstGeom>
                    <a:noFill/>
                    <a:ln w="9525">
                      <a:noFill/>
                      <a:miter lim="800000"/>
                      <a:headEnd/>
                      <a:tailEnd/>
                    </a:ln>
                  </pic:spPr>
                </pic:pic>
              </a:graphicData>
            </a:graphic>
          </wp:inline>
        </w:drawing>
      </w:r>
    </w:p>
    <w:p>
      <w:pPr>
        <w:pStyle w:val="32"/>
        <w:spacing w:after="156"/>
      </w:pPr>
      <w:bookmarkStart w:id="9" w:name="_Toc414350251"/>
      <w:r>
        <w:rPr>
          <w:rFonts w:hint="eastAsia"/>
        </w:rPr>
        <w:t>图3(b) 面片生成。</w:t>
      </w:r>
      <w:bookmarkEnd w:id="9"/>
    </w:p>
    <w:p>
      <w:pPr>
        <w:spacing w:line="360" w:lineRule="auto"/>
        <w:rPr>
          <w:rFonts w:ascii="宋体" w:hAnsi="宋体" w:cs="宋体"/>
          <w:sz w:val="24"/>
          <w:szCs w:val="24"/>
        </w:rPr>
      </w:pPr>
      <w:r>
        <w:rPr>
          <w:rFonts w:hint="eastAsia" w:ascii="宋体" w:hAnsi="宋体" w:cs="宋体"/>
          <w:sz w:val="24"/>
          <w:szCs w:val="24"/>
        </w:rPr>
        <w:t xml:space="preserve">    ②单个面片的生</w:t>
      </w:r>
      <w:r>
        <w:rPr>
          <w:rFonts w:hint="eastAsia" w:ascii="宋体" w:hAnsi="宋体" w:cs="宋体"/>
          <w:spacing w:val="85"/>
          <w:sz w:val="24"/>
          <w:szCs w:val="24"/>
        </w:rPr>
        <w:t>成</w:t>
      </w:r>
      <w:r>
        <w:rPr>
          <w:rFonts w:hint="eastAsia" w:ascii="宋体" w:hAnsi="宋体" w:cs="宋体"/>
          <w:sz w:val="24"/>
          <w:szCs w:val="24"/>
        </w:rPr>
        <w:t>通过顶点的邻接关系实现。</w:t>
      </w:r>
    </w:p>
    <w:p>
      <w:pPr>
        <w:spacing w:line="360" w:lineRule="auto"/>
        <w:rPr>
          <w:rFonts w:ascii="宋体" w:hAnsi="宋体" w:cs="宋体"/>
          <w:sz w:val="24"/>
          <w:szCs w:val="24"/>
        </w:rPr>
      </w:pPr>
      <w:r>
        <w:rPr>
          <w:rFonts w:hint="eastAsia" w:ascii="宋体" w:hAnsi="宋体" w:cs="宋体"/>
          <w:sz w:val="24"/>
          <w:szCs w:val="24"/>
        </w:rPr>
        <w:t xml:space="preserve">    ③多个面片生</w:t>
      </w:r>
      <w:r>
        <w:rPr>
          <w:rFonts w:hint="eastAsia" w:ascii="宋体" w:hAnsi="宋体" w:cs="宋体"/>
          <w:spacing w:val="85"/>
          <w:sz w:val="24"/>
          <w:szCs w:val="24"/>
        </w:rPr>
        <w:t>成</w:t>
      </w:r>
      <w:r>
        <w:rPr>
          <w:rFonts w:hint="eastAsia" w:ascii="宋体" w:hAnsi="宋体" w:cs="宋体"/>
          <w:sz w:val="24"/>
          <w:szCs w:val="24"/>
        </w:rPr>
        <w:t>如果还存在不属于面片上的顶点，种子顶点将从这些剩余顶点中再次选择来生成新的面片，直到没有剩余顶点为止。最后，自由曲面被分成了一个或多个面片。</w:t>
      </w:r>
    </w:p>
    <w:p>
      <w:pPr>
        <w:spacing w:line="360" w:lineRule="auto"/>
        <w:rPr>
          <w:rFonts w:ascii="宋体" w:hAnsi="宋体" w:cs="宋体"/>
          <w:sz w:val="24"/>
          <w:szCs w:val="24"/>
        </w:rPr>
      </w:pPr>
      <w:r>
        <w:rPr>
          <w:rFonts w:hint="eastAsia" w:ascii="宋体" w:hAnsi="宋体" w:cs="宋体"/>
          <w:sz w:val="24"/>
          <w:szCs w:val="24"/>
        </w:rPr>
        <w:t xml:space="preserve">    初步分割生成了连通而且能实现路径均匀覆盖的面片，但是面片还可能包含障碍，所以要进一步考虑障碍的分割方法。</w:t>
      </w:r>
    </w:p>
    <w:p>
      <w:pPr>
        <w:spacing w:line="360" w:lineRule="auto"/>
        <w:rPr>
          <w:rFonts w:ascii="宋体" w:hAnsi="宋体" w:cs="宋体"/>
          <w:sz w:val="24"/>
          <w:szCs w:val="24"/>
        </w:rPr>
      </w:pPr>
      <w:r>
        <w:rPr>
          <w:rFonts w:hint="eastAsia" w:ascii="宋体" w:hAnsi="宋体" w:cs="宋体"/>
          <w:sz w:val="24"/>
          <w:szCs w:val="24"/>
        </w:rPr>
        <w:t xml:space="preserve">    B．基于避障的分割方法</w:t>
      </w:r>
    </w:p>
    <w:p>
      <w:pPr>
        <w:spacing w:line="360" w:lineRule="auto"/>
        <w:rPr>
          <w:rFonts w:ascii="宋体" w:hAnsi="宋体" w:cs="宋体"/>
          <w:sz w:val="24"/>
          <w:szCs w:val="24"/>
        </w:rPr>
      </w:pPr>
      <w:r>
        <w:rPr>
          <w:rFonts w:hint="eastAsia" w:ascii="宋体" w:hAnsi="宋体" w:cs="宋体"/>
          <w:sz w:val="24"/>
          <w:szCs w:val="24"/>
        </w:rPr>
        <w:t xml:space="preserve">    为实现循环时间和材料消耗最小化，期望不对障碍区域进行喷涂，如孔洞和不需喷涂区。因此须将面片进一步划分为不包含障碍的子面片。基于避障分割(SBOOA)考虑包含障碍面片的形状，确定了面片是否进一步划分成子面片以及分割方法。</w:t>
      </w:r>
    </w:p>
    <w:p>
      <w:pPr>
        <w:spacing w:line="360" w:lineRule="auto"/>
        <w:rPr>
          <w:rFonts w:ascii="宋体" w:hAnsi="宋体" w:cs="宋体"/>
          <w:sz w:val="24"/>
          <w:szCs w:val="24"/>
        </w:rPr>
      </w:pPr>
      <w:r>
        <w:rPr>
          <w:rFonts w:hint="eastAsia" w:ascii="宋体" w:hAnsi="宋体" w:cs="宋体"/>
          <w:sz w:val="24"/>
          <w:szCs w:val="24"/>
        </w:rPr>
        <w:t xml:space="preserve">    ①避障判断</w:t>
      </w:r>
    </w:p>
    <w:p>
      <w:pPr>
        <w:spacing w:line="360" w:lineRule="auto"/>
        <w:rPr>
          <w:rFonts w:ascii="宋体" w:hAnsi="宋体" w:cs="宋体"/>
          <w:sz w:val="24"/>
          <w:szCs w:val="24"/>
        </w:rPr>
      </w:pPr>
      <w:r>
        <w:rPr>
          <w:rFonts w:hint="eastAsia" w:ascii="宋体" w:hAnsi="宋体" w:cs="宋体"/>
          <w:sz w:val="24"/>
          <w:szCs w:val="24"/>
        </w:rPr>
        <w:t xml:space="preserve">    并不是所有障碍区都需要避开，忽略障碍能简化路径规划但会增加循环时间，因而当材料消耗大于某一给定值时才考虑避开障碍。</w:t>
      </w:r>
    </w:p>
    <w:p>
      <w:pPr>
        <w:spacing w:line="360" w:lineRule="auto"/>
        <w:rPr>
          <w:rFonts w:ascii="宋体" w:hAnsi="宋体" w:cs="宋体"/>
          <w:sz w:val="24"/>
          <w:szCs w:val="24"/>
        </w:rPr>
      </w:pPr>
      <w:r>
        <w:rPr>
          <w:rFonts w:hint="eastAsia" w:ascii="宋体" w:hAnsi="宋体" w:cs="宋体"/>
          <w:sz w:val="24"/>
          <w:szCs w:val="24"/>
        </w:rPr>
        <w:t xml:space="preserve">    ②两种轨迹规划图案问题</w:t>
      </w:r>
    </w:p>
    <w:p>
      <w:pPr>
        <w:spacing w:line="360" w:lineRule="auto"/>
        <w:rPr>
          <w:rFonts w:ascii="宋体" w:hAnsi="宋体" w:cs="宋体"/>
          <w:sz w:val="24"/>
          <w:szCs w:val="24"/>
        </w:rPr>
      </w:pPr>
      <w:r>
        <w:rPr>
          <w:rFonts w:hint="eastAsia" w:ascii="宋体" w:hAnsi="宋体" w:cs="宋体"/>
          <w:sz w:val="24"/>
          <w:szCs w:val="24"/>
        </w:rPr>
        <w:t xml:space="preserve">    轨迹图案主要有两种：光栅型和螺旋型，如图4所示。前期的大部分工作都预先选定光栅型图案，而螺旋型图案适合于某些包含障碍区的面片，故本系统的轨迹规划考虑两种图案。</w:t>
      </w:r>
    </w:p>
    <w:p>
      <w:pPr>
        <w:spacing w:line="360" w:lineRule="auto"/>
        <w:jc w:val="center"/>
        <w:rPr>
          <w:rFonts w:ascii="宋体" w:hAnsi="宋体" w:cs="宋体"/>
          <w:sz w:val="24"/>
          <w:szCs w:val="24"/>
        </w:rPr>
      </w:pPr>
      <w:r>
        <w:drawing>
          <wp:inline distT="0" distB="0" distL="0" distR="0">
            <wp:extent cx="2759075" cy="731520"/>
            <wp:effectExtent l="19050" t="0" r="3175" b="0"/>
            <wp:docPr id="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7"/>
                    <pic:cNvPicPr>
                      <a:picLocks noChangeAspect="1" noChangeArrowheads="1"/>
                    </pic:cNvPicPr>
                  </pic:nvPicPr>
                  <pic:blipFill>
                    <a:blip r:embed="rId15" cstate="print"/>
                    <a:srcRect/>
                    <a:stretch>
                      <a:fillRect/>
                    </a:stretch>
                  </pic:blipFill>
                  <pic:spPr>
                    <a:xfrm>
                      <a:off x="0" y="0"/>
                      <a:ext cx="2759075" cy="731520"/>
                    </a:xfrm>
                    <a:prstGeom prst="rect">
                      <a:avLst/>
                    </a:prstGeom>
                    <a:noFill/>
                    <a:ln w="9525">
                      <a:noFill/>
                      <a:miter lim="800000"/>
                      <a:headEnd/>
                      <a:tailEnd/>
                    </a:ln>
                  </pic:spPr>
                </pic:pic>
              </a:graphicData>
            </a:graphic>
          </wp:inline>
        </w:drawing>
      </w:r>
    </w:p>
    <w:p>
      <w:pPr>
        <w:spacing w:line="360" w:lineRule="auto"/>
        <w:jc w:val="center"/>
        <w:rPr>
          <w:rFonts w:ascii="宋体" w:hAnsi="宋体" w:cs="宋体"/>
          <w:szCs w:val="21"/>
        </w:rPr>
      </w:pPr>
      <w:r>
        <w:rPr>
          <w:rFonts w:hint="eastAsia" w:ascii="宋体" w:hAnsi="宋体" w:cs="宋体"/>
          <w:szCs w:val="21"/>
        </w:rPr>
        <w:t>(a)光栅型图案         (b)螺旋型图案</w:t>
      </w:r>
    </w:p>
    <w:p>
      <w:pPr>
        <w:pStyle w:val="32"/>
        <w:spacing w:after="156"/>
      </w:pPr>
      <w:bookmarkStart w:id="10" w:name="_Toc414350252"/>
      <w:r>
        <w:rPr>
          <w:rFonts w:hint="eastAsia"/>
        </w:rPr>
        <w:t>图4 包含障碍面片的不同沉积图案</w:t>
      </w:r>
      <w:bookmarkEnd w:id="10"/>
    </w:p>
    <w:p>
      <w:pPr>
        <w:spacing w:line="360" w:lineRule="auto"/>
        <w:rPr>
          <w:rFonts w:ascii="宋体" w:hAnsi="宋体" w:cs="宋体"/>
          <w:sz w:val="24"/>
          <w:szCs w:val="24"/>
        </w:rPr>
      </w:pPr>
      <w:r>
        <w:rPr>
          <w:rFonts w:hint="eastAsia" w:ascii="宋体" w:hAnsi="宋体" w:cs="宋体"/>
          <w:sz w:val="24"/>
          <w:szCs w:val="24"/>
        </w:rPr>
        <w:t xml:space="preserve">    形状决定路径规划问题主要体现在光栅型图案方面。相比螺旋型图案，光栅型图案需要考虑路径方向，如图5所示。为使路径的转弯次数最少，实现最少循环时间需选择路径的空间方向。</w:t>
      </w:r>
    </w:p>
    <w:p>
      <w:pPr>
        <w:spacing w:line="360" w:lineRule="auto"/>
        <w:jc w:val="center"/>
        <w:rPr>
          <w:rFonts w:ascii="宋体" w:hAnsi="宋体" w:cs="宋体"/>
          <w:sz w:val="24"/>
          <w:szCs w:val="24"/>
        </w:rPr>
      </w:pPr>
      <w:r>
        <w:drawing>
          <wp:inline distT="0" distB="0" distL="0" distR="0">
            <wp:extent cx="2894330" cy="715645"/>
            <wp:effectExtent l="19050" t="0" r="1270" b="0"/>
            <wp:docPr id="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8"/>
                    <pic:cNvPicPr>
                      <a:picLocks noChangeAspect="1" noChangeArrowheads="1"/>
                    </pic:cNvPicPr>
                  </pic:nvPicPr>
                  <pic:blipFill>
                    <a:blip r:embed="rId16" cstate="print"/>
                    <a:srcRect/>
                    <a:stretch>
                      <a:fillRect/>
                    </a:stretch>
                  </pic:blipFill>
                  <pic:spPr>
                    <a:xfrm>
                      <a:off x="0" y="0"/>
                      <a:ext cx="2894330" cy="715645"/>
                    </a:xfrm>
                    <a:prstGeom prst="rect">
                      <a:avLst/>
                    </a:prstGeom>
                    <a:noFill/>
                    <a:ln w="9525">
                      <a:noFill/>
                      <a:miter lim="800000"/>
                      <a:headEnd/>
                      <a:tailEnd/>
                    </a:ln>
                  </pic:spPr>
                </pic:pic>
              </a:graphicData>
            </a:graphic>
          </wp:inline>
        </w:drawing>
      </w:r>
    </w:p>
    <w:p>
      <w:pPr>
        <w:spacing w:line="360" w:lineRule="auto"/>
        <w:jc w:val="center"/>
        <w:rPr>
          <w:rFonts w:ascii="宋体" w:hAnsi="宋体" w:cs="宋体"/>
          <w:sz w:val="24"/>
          <w:szCs w:val="24"/>
        </w:rPr>
      </w:pPr>
      <w:r>
        <w:rPr>
          <w:rFonts w:hint="eastAsia" w:ascii="宋体" w:hAnsi="宋体" w:cs="宋体"/>
          <w:szCs w:val="21"/>
        </w:rPr>
        <w:t>(a)                (b)</w:t>
      </w:r>
    </w:p>
    <w:p>
      <w:pPr>
        <w:pStyle w:val="32"/>
        <w:spacing w:after="156"/>
      </w:pPr>
      <w:bookmarkStart w:id="11" w:name="_Toc414350253"/>
      <w:r>
        <w:rPr>
          <w:rFonts w:hint="eastAsia"/>
        </w:rPr>
        <w:t>图5 不同的路径方向导致(a)的总循环时间比(b)长</w:t>
      </w:r>
      <w:bookmarkEnd w:id="11"/>
    </w:p>
    <w:p>
      <w:pPr>
        <w:jc w:val="center"/>
        <w:rPr>
          <w:sz w:val="18"/>
          <w:szCs w:val="18"/>
        </w:rPr>
      </w:pPr>
      <w:r>
        <w:rPr>
          <w:rFonts w:hint="eastAsia"/>
          <w:sz w:val="18"/>
          <w:szCs w:val="18"/>
        </w:rPr>
        <w:t>箭头表示路径的方向</w:t>
      </w:r>
    </w:p>
    <w:p>
      <w:pPr>
        <w:spacing w:line="360" w:lineRule="auto"/>
        <w:ind w:firstLine="480" w:firstLineChars="200"/>
        <w:rPr>
          <w:rFonts w:ascii="宋体" w:hAnsi="宋体" w:cs="宋体"/>
          <w:sz w:val="24"/>
          <w:szCs w:val="24"/>
        </w:rPr>
      </w:pPr>
      <w:r>
        <w:rPr>
          <w:rFonts w:hint="eastAsia" w:ascii="宋体" w:hAnsi="宋体" w:cs="宋体"/>
          <w:sz w:val="24"/>
          <w:szCs w:val="24"/>
        </w:rPr>
        <w:t>平行—垂直情形时的漆膜厚度误差比平行—平行和垂直—垂直情形时大很多。图6与图4(a)是同一零件的另一种规划路径，属于平行—垂直情形。可以看出，图4(a)的路径规划比图6更合适。</w:t>
      </w:r>
    </w:p>
    <w:p>
      <w:pPr>
        <w:spacing w:line="360" w:lineRule="auto"/>
        <w:ind w:firstLine="420" w:firstLineChars="200"/>
        <w:jc w:val="center"/>
        <w:rPr>
          <w:rFonts w:ascii="宋体" w:hAnsi="宋体" w:cs="宋体"/>
          <w:sz w:val="24"/>
          <w:szCs w:val="24"/>
        </w:rPr>
      </w:pPr>
      <w:r>
        <w:drawing>
          <wp:inline distT="0" distB="0" distL="0" distR="0">
            <wp:extent cx="1772920" cy="771525"/>
            <wp:effectExtent l="19050" t="0" r="0" b="0"/>
            <wp:docPr id="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9"/>
                    <pic:cNvPicPr>
                      <a:picLocks noChangeAspect="1" noChangeArrowheads="1"/>
                    </pic:cNvPicPr>
                  </pic:nvPicPr>
                  <pic:blipFill>
                    <a:blip r:embed="rId17" cstate="print"/>
                    <a:srcRect/>
                    <a:stretch>
                      <a:fillRect/>
                    </a:stretch>
                  </pic:blipFill>
                  <pic:spPr>
                    <a:xfrm>
                      <a:off x="0" y="0"/>
                      <a:ext cx="1772920" cy="771525"/>
                    </a:xfrm>
                    <a:prstGeom prst="rect">
                      <a:avLst/>
                    </a:prstGeom>
                    <a:noFill/>
                    <a:ln w="9525">
                      <a:noFill/>
                      <a:miter lim="800000"/>
                      <a:headEnd/>
                      <a:tailEnd/>
                    </a:ln>
                  </pic:spPr>
                </pic:pic>
              </a:graphicData>
            </a:graphic>
          </wp:inline>
        </w:drawing>
      </w:r>
    </w:p>
    <w:p>
      <w:pPr>
        <w:spacing w:line="360" w:lineRule="auto"/>
        <w:jc w:val="center"/>
        <w:rPr>
          <w:rFonts w:ascii="宋体" w:hAnsi="宋体" w:cs="宋体"/>
          <w:sz w:val="24"/>
          <w:szCs w:val="24"/>
        </w:rPr>
      </w:pPr>
      <w:r>
        <w:rPr>
          <w:rFonts w:hint="eastAsia" w:ascii="宋体" w:hAnsi="宋体" w:cs="宋体"/>
          <w:sz w:val="18"/>
          <w:szCs w:val="18"/>
        </w:rPr>
        <w:t>图6图6(a)所示面片的另一种路径规划</w:t>
      </w:r>
    </w:p>
    <w:p>
      <w:pPr>
        <w:spacing w:line="360" w:lineRule="auto"/>
        <w:rPr>
          <w:rFonts w:ascii="宋体" w:hAnsi="宋体" w:cs="宋体"/>
          <w:sz w:val="24"/>
          <w:szCs w:val="24"/>
        </w:rPr>
      </w:pPr>
      <w:r>
        <w:rPr>
          <w:rFonts w:hint="eastAsia" w:ascii="宋体" w:hAnsi="宋体" w:cs="宋体"/>
          <w:sz w:val="24"/>
          <w:szCs w:val="24"/>
        </w:rPr>
        <w:t xml:space="preserve">   ③避障分割方法</w:t>
      </w:r>
    </w:p>
    <w:p>
      <w:pPr>
        <w:spacing w:line="360" w:lineRule="auto"/>
        <w:rPr>
          <w:rFonts w:ascii="宋体" w:hAnsi="宋体" w:cs="宋体"/>
          <w:sz w:val="24"/>
          <w:szCs w:val="24"/>
        </w:rPr>
      </w:pPr>
      <w:r>
        <w:rPr>
          <w:rFonts w:hint="eastAsia" w:ascii="宋体" w:hAnsi="宋体" w:cs="宋体"/>
          <w:sz w:val="24"/>
          <w:szCs w:val="24"/>
        </w:rPr>
        <w:t xml:space="preserve">    a．由轨迹图案类型确定的避障分割方法</w:t>
      </w:r>
    </w:p>
    <w:p>
      <w:pPr>
        <w:spacing w:line="360" w:lineRule="auto"/>
        <w:jc w:val="center"/>
      </w:pPr>
      <w:r>
        <w:drawing>
          <wp:inline distT="0" distB="0" distL="0" distR="0">
            <wp:extent cx="2242185" cy="1002030"/>
            <wp:effectExtent l="19050" t="0" r="5715" b="0"/>
            <wp:docPr id="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0"/>
                    <pic:cNvPicPr>
                      <a:picLocks noChangeAspect="1" noChangeArrowheads="1"/>
                    </pic:cNvPicPr>
                  </pic:nvPicPr>
                  <pic:blipFill>
                    <a:blip r:embed="rId18" cstate="print"/>
                    <a:srcRect/>
                    <a:stretch>
                      <a:fillRect/>
                    </a:stretch>
                  </pic:blipFill>
                  <pic:spPr>
                    <a:xfrm>
                      <a:off x="0" y="0"/>
                      <a:ext cx="2242185" cy="1002030"/>
                    </a:xfrm>
                    <a:prstGeom prst="rect">
                      <a:avLst/>
                    </a:prstGeom>
                    <a:noFill/>
                    <a:ln w="9525">
                      <a:noFill/>
                      <a:miter lim="800000"/>
                      <a:headEnd/>
                      <a:tailEnd/>
                    </a:ln>
                  </pic:spPr>
                </pic:pic>
              </a:graphicData>
            </a:graphic>
          </wp:inline>
        </w:drawing>
      </w:r>
    </w:p>
    <w:p>
      <w:pPr>
        <w:pStyle w:val="32"/>
        <w:spacing w:after="156"/>
        <w:rPr>
          <w:rFonts w:eastAsia="宋体"/>
        </w:rPr>
      </w:pPr>
      <w:bookmarkStart w:id="12" w:name="_Toc414350254"/>
      <w:r>
        <w:rPr>
          <w:rFonts w:hint="eastAsia"/>
        </w:rPr>
        <w:t>图7 自由曲面的REC。</w:t>
      </w:r>
      <w:r>
        <w:rPr>
          <w:rFonts w:hint="eastAsia"/>
          <w:position w:val="-6"/>
        </w:rPr>
        <w:object>
          <v:shape id="_x0000_i1027" o:spt="75" type="#_x0000_t75" style="height:14.25pt;width:9.5pt;" o:ole="t" filled="f" o:preferrelative="t" stroked="f" coordsize="21600,21600">
            <v:path/>
            <v:fill on="f" focussize="0,0"/>
            <v:stroke on="f" joinstyle="miter"/>
            <v:imagedata r:id="rId7" o:title=""/>
            <o:lock v:ext="edit" aspectratio="t"/>
            <w10:wrap type="none"/>
            <w10:anchorlock/>
          </v:shape>
          <o:OLEObject Type="Embed" ProgID="Equation.3" ShapeID="_x0000_i1027" DrawAspect="Content" ObjectID="_1468075727" r:id="rId19">
            <o:LockedField>false</o:LockedField>
          </o:OLEObject>
        </w:object>
      </w:r>
      <w:r>
        <w:rPr>
          <w:rFonts w:hint="eastAsia"/>
        </w:rPr>
        <w:t>是顶点的法向</w:t>
      </w:r>
      <w:bookmarkEnd w:id="12"/>
    </w:p>
    <w:p>
      <w:pPr>
        <w:spacing w:line="360" w:lineRule="auto"/>
        <w:rPr>
          <w:rFonts w:ascii="宋体" w:hAnsi="宋体" w:cs="宋体"/>
          <w:sz w:val="24"/>
          <w:szCs w:val="24"/>
        </w:rPr>
      </w:pPr>
      <w:r>
        <w:rPr>
          <w:rFonts w:hint="eastAsia" w:ascii="宋体" w:hAnsi="宋体" w:cs="宋体"/>
          <w:sz w:val="24"/>
          <w:szCs w:val="24"/>
        </w:rPr>
        <w:t xml:space="preserve">    如上图得到面片的REC后，若长短差△1REC小于或等于允许的最大长度偏差△1RECmax，这时面片就不需继续分割，路径规划将采用螺旋型图案，如图8所示。</w:t>
      </w:r>
    </w:p>
    <w:p>
      <w:pPr>
        <w:spacing w:line="360" w:lineRule="auto"/>
        <w:jc w:val="center"/>
        <w:rPr>
          <w:rFonts w:ascii="宋体" w:hAnsi="宋体" w:cs="宋体"/>
          <w:sz w:val="24"/>
          <w:szCs w:val="24"/>
        </w:rPr>
      </w:pPr>
      <w:r>
        <w:drawing>
          <wp:inline distT="0" distB="0" distL="0" distR="0">
            <wp:extent cx="1860550" cy="970280"/>
            <wp:effectExtent l="19050" t="0" r="6350" b="0"/>
            <wp:docPr id="1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2"/>
                    <pic:cNvPicPr>
                      <a:picLocks noChangeAspect="1" noChangeArrowheads="1"/>
                    </pic:cNvPicPr>
                  </pic:nvPicPr>
                  <pic:blipFill>
                    <a:blip r:embed="rId20" cstate="print"/>
                    <a:srcRect/>
                    <a:stretch>
                      <a:fillRect/>
                    </a:stretch>
                  </pic:blipFill>
                  <pic:spPr>
                    <a:xfrm>
                      <a:off x="0" y="0"/>
                      <a:ext cx="1860550" cy="970280"/>
                    </a:xfrm>
                    <a:prstGeom prst="rect">
                      <a:avLst/>
                    </a:prstGeom>
                    <a:noFill/>
                    <a:ln w="9525">
                      <a:noFill/>
                      <a:miter lim="800000"/>
                      <a:headEnd/>
                      <a:tailEnd/>
                    </a:ln>
                  </pic:spPr>
                </pic:pic>
              </a:graphicData>
            </a:graphic>
          </wp:inline>
        </w:drawing>
      </w:r>
    </w:p>
    <w:p>
      <w:pPr>
        <w:pStyle w:val="32"/>
        <w:spacing w:after="156"/>
        <w:rPr>
          <w:sz w:val="24"/>
          <w:szCs w:val="24"/>
        </w:rPr>
      </w:pPr>
      <w:bookmarkStart w:id="13" w:name="_Toc414350255"/>
      <w:r>
        <w:rPr>
          <w:rFonts w:hint="eastAsia"/>
        </w:rPr>
        <w:t>图8 一个面片的REC和理想路径</w:t>
      </w:r>
      <w:bookmarkEnd w:id="13"/>
    </w:p>
    <w:p>
      <w:pPr>
        <w:spacing w:line="360" w:lineRule="auto"/>
        <w:rPr>
          <w:rFonts w:ascii="宋体" w:hAnsi="宋体" w:cs="宋体"/>
          <w:sz w:val="24"/>
          <w:szCs w:val="24"/>
        </w:rPr>
      </w:pPr>
      <w:r>
        <w:rPr>
          <w:rFonts w:hint="eastAsia" w:ascii="宋体" w:hAnsi="宋体" w:cs="宋体"/>
          <w:sz w:val="24"/>
          <w:szCs w:val="24"/>
        </w:rPr>
        <w:t xml:space="preserve">    如果REC的长度偏差允许的最大长度偏差△1RECmax，面片需要进一步划分为子面片，为了简化路径规划，对子面片的路径规划只考虑光栅图案。</w:t>
      </w:r>
    </w:p>
    <w:p>
      <w:pPr>
        <w:spacing w:line="360" w:lineRule="auto"/>
        <w:rPr>
          <w:rFonts w:ascii="宋体" w:hAnsi="宋体" w:cs="宋体"/>
          <w:sz w:val="24"/>
          <w:szCs w:val="24"/>
        </w:rPr>
      </w:pPr>
      <w:r>
        <w:rPr>
          <w:rFonts w:hint="eastAsia" w:ascii="宋体" w:hAnsi="宋体" w:cs="宋体"/>
          <w:sz w:val="24"/>
          <w:szCs w:val="24"/>
        </w:rPr>
        <w:t xml:space="preserve">    b．路径连续的避障分割方法</w:t>
      </w:r>
    </w:p>
    <w:p>
      <w:pPr>
        <w:spacing w:line="360" w:lineRule="auto"/>
        <w:rPr>
          <w:rFonts w:ascii="宋体" w:hAnsi="宋体" w:cs="宋体"/>
          <w:sz w:val="24"/>
          <w:szCs w:val="24"/>
        </w:rPr>
      </w:pPr>
      <w:r>
        <w:rPr>
          <w:rFonts w:hint="eastAsia" w:ascii="宋体" w:hAnsi="宋体" w:cs="宋体"/>
          <w:sz w:val="24"/>
          <w:szCs w:val="24"/>
        </w:rPr>
        <w:t xml:space="preserve">    首先，子面片须确定合适的路径方向。如图9所示。路径的最优方向与使得到最小OGC长度和的测地线(GC)方向一致。相邻的OGC和GC之间的空间距离通过最小化平面上的漆膜厚度偏差计算。</w:t>
      </w:r>
    </w:p>
    <w:p>
      <w:pPr>
        <w:spacing w:line="360" w:lineRule="auto"/>
        <w:jc w:val="center"/>
      </w:pPr>
      <w:r>
        <w:drawing>
          <wp:inline distT="0" distB="0" distL="0" distR="0">
            <wp:extent cx="2115185" cy="898525"/>
            <wp:effectExtent l="19050" t="0" r="0" b="0"/>
            <wp:docPr id="12"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3"/>
                    <pic:cNvPicPr>
                      <a:picLocks noChangeAspect="1" noChangeArrowheads="1"/>
                    </pic:cNvPicPr>
                  </pic:nvPicPr>
                  <pic:blipFill>
                    <a:blip r:embed="rId21" cstate="print"/>
                    <a:srcRect/>
                    <a:stretch>
                      <a:fillRect/>
                    </a:stretch>
                  </pic:blipFill>
                  <pic:spPr>
                    <a:xfrm>
                      <a:off x="0" y="0"/>
                      <a:ext cx="2115185" cy="898525"/>
                    </a:xfrm>
                    <a:prstGeom prst="rect">
                      <a:avLst/>
                    </a:prstGeom>
                    <a:noFill/>
                    <a:ln w="9525">
                      <a:noFill/>
                      <a:miter lim="800000"/>
                      <a:headEnd/>
                      <a:tailEnd/>
                    </a:ln>
                  </pic:spPr>
                </pic:pic>
              </a:graphicData>
            </a:graphic>
          </wp:inline>
        </w:drawing>
      </w:r>
    </w:p>
    <w:p>
      <w:pPr>
        <w:pStyle w:val="32"/>
        <w:spacing w:after="156"/>
      </w:pPr>
      <w:bookmarkStart w:id="14" w:name="_Toc414350256"/>
      <w:r>
        <w:rPr>
          <w:rFonts w:hint="eastAsia"/>
        </w:rPr>
        <w:t>图9 子面片须确定的合适的路径方向</w:t>
      </w:r>
      <w:bookmarkEnd w:id="14"/>
    </w:p>
    <w:p>
      <w:pPr>
        <w:spacing w:line="360" w:lineRule="auto"/>
        <w:rPr>
          <w:rFonts w:ascii="宋体" w:hAnsi="宋体" w:cs="宋体"/>
          <w:sz w:val="24"/>
          <w:szCs w:val="24"/>
        </w:rPr>
      </w:pPr>
      <w:r>
        <w:rPr>
          <w:rFonts w:hint="eastAsia" w:ascii="宋体" w:hAnsi="宋体" w:cs="宋体"/>
          <w:sz w:val="24"/>
          <w:szCs w:val="24"/>
        </w:rPr>
        <w:t xml:space="preserve">    包含障碍的面片划分成的子面片需满足连续的路径，如图10所示工件，考虑合理路径方向的避障分割实施步骤：</w:t>
      </w:r>
    </w:p>
    <w:p>
      <w:pPr>
        <w:spacing w:line="360" w:lineRule="auto"/>
        <w:rPr>
          <w:rFonts w:ascii="宋体" w:hAnsi="宋体" w:cs="宋体"/>
          <w:sz w:val="24"/>
          <w:szCs w:val="24"/>
        </w:rPr>
      </w:pPr>
      <w:r>
        <w:rPr>
          <w:rFonts w:hint="eastAsia" w:ascii="宋体" w:hAnsi="宋体" w:cs="宋体"/>
          <w:sz w:val="24"/>
          <w:szCs w:val="24"/>
        </w:rPr>
        <w:t xml:space="preserve">    i)单元生</w:t>
      </w:r>
      <w:r>
        <w:rPr>
          <w:rFonts w:hint="eastAsia" w:ascii="宋体" w:hAnsi="宋体" w:cs="宋体"/>
          <w:spacing w:val="85"/>
          <w:sz w:val="24"/>
          <w:szCs w:val="24"/>
        </w:rPr>
        <w:t>成</w:t>
      </w:r>
      <w:r>
        <w:rPr>
          <w:rFonts w:hint="eastAsia" w:ascii="宋体" w:hAnsi="宋体" w:cs="宋体"/>
          <w:sz w:val="24"/>
          <w:szCs w:val="24"/>
        </w:rPr>
        <w:t>根据相邻REC的相对低的长度差，生成四个子面片：A、B、C和D，也被称为“基单元”。接着面片进一步被4个基单元的边界划分为8个子单元，增加的子单元为AB、BC、CD和AD，也称为“边角单元”。</w:t>
      </w:r>
    </w:p>
    <w:p>
      <w:pPr>
        <w:spacing w:line="360" w:lineRule="auto"/>
        <w:rPr>
          <w:rFonts w:ascii="宋体" w:hAnsi="宋体" w:cs="宋体"/>
          <w:sz w:val="24"/>
          <w:szCs w:val="24"/>
        </w:rPr>
      </w:pPr>
      <w:r>
        <w:rPr>
          <w:rFonts w:hint="eastAsia" w:ascii="宋体" w:hAnsi="宋体" w:cs="宋体"/>
          <w:sz w:val="24"/>
          <w:szCs w:val="24"/>
        </w:rPr>
        <w:t xml:space="preserve">    ii)单元合</w:t>
      </w:r>
      <w:r>
        <w:rPr>
          <w:rFonts w:hint="eastAsia" w:ascii="宋体" w:hAnsi="宋体" w:cs="宋体"/>
          <w:spacing w:val="85"/>
          <w:sz w:val="24"/>
          <w:szCs w:val="24"/>
        </w:rPr>
        <w:t>并</w:t>
      </w:r>
      <w:r>
        <w:rPr>
          <w:rFonts w:hint="eastAsia" w:ascii="宋体" w:hAnsi="宋体" w:cs="宋体"/>
          <w:sz w:val="24"/>
          <w:szCs w:val="24"/>
        </w:rPr>
        <w:t>边角单元将合并到相邻的基本单元。为确定最优的合并方法．需要将OGC和GC应用到每个子面片。然后，找到每个子面片上使得OGC的长度总和最小的GC方向，如果所有的子面片的GC方向是一致的，就能获得连续路径。如果不一致，为了生成最优路径，子面片的组合应选择产生最小GC（还是OGC）长度和的组合。</w:t>
      </w:r>
    </w:p>
    <w:p>
      <w:pPr>
        <w:spacing w:line="360" w:lineRule="auto"/>
        <w:jc w:val="center"/>
      </w:pPr>
      <w:r>
        <w:drawing>
          <wp:inline distT="0" distB="0" distL="0" distR="0">
            <wp:extent cx="1916430" cy="954405"/>
            <wp:effectExtent l="19050" t="0" r="7620" b="0"/>
            <wp:docPr id="1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4"/>
                    <pic:cNvPicPr>
                      <a:picLocks noChangeAspect="1" noChangeArrowheads="1"/>
                    </pic:cNvPicPr>
                  </pic:nvPicPr>
                  <pic:blipFill>
                    <a:blip r:embed="rId22" cstate="print"/>
                    <a:srcRect/>
                    <a:stretch>
                      <a:fillRect/>
                    </a:stretch>
                  </pic:blipFill>
                  <pic:spPr>
                    <a:xfrm>
                      <a:off x="0" y="0"/>
                      <a:ext cx="1916430" cy="954405"/>
                    </a:xfrm>
                    <a:prstGeom prst="rect">
                      <a:avLst/>
                    </a:prstGeom>
                    <a:noFill/>
                    <a:ln w="9525">
                      <a:noFill/>
                      <a:miter lim="800000"/>
                      <a:headEnd/>
                      <a:tailEnd/>
                    </a:ln>
                  </pic:spPr>
                </pic:pic>
              </a:graphicData>
            </a:graphic>
          </wp:inline>
        </w:drawing>
      </w:r>
    </w:p>
    <w:p>
      <w:pPr>
        <w:pStyle w:val="32"/>
        <w:spacing w:after="156"/>
        <w:rPr>
          <w:rFonts w:eastAsia="宋体"/>
        </w:rPr>
      </w:pPr>
      <w:bookmarkStart w:id="15" w:name="_Toc414350257"/>
      <w:r>
        <w:rPr>
          <w:rFonts w:hint="eastAsia"/>
        </w:rPr>
        <w:t>图10 一个面片应用光栅型图案的SBOOA</w:t>
      </w:r>
      <w:bookmarkEnd w:id="15"/>
    </w:p>
    <w:p>
      <w:pPr>
        <w:pStyle w:val="3"/>
      </w:pPr>
      <w:bookmarkStart w:id="16" w:name="_Toc493254772"/>
      <w:r>
        <w:rPr>
          <w:rFonts w:hint="eastAsia"/>
        </w:rPr>
        <w:t>系统程序实现和模拟结果</w:t>
      </w:r>
      <w:bookmarkEnd w:id="16"/>
    </w:p>
    <w:p>
      <w:pPr>
        <w:spacing w:line="360" w:lineRule="auto"/>
        <w:rPr>
          <w:rFonts w:ascii="宋体" w:hAnsi="宋体" w:cs="宋体"/>
          <w:sz w:val="24"/>
          <w:szCs w:val="24"/>
        </w:rPr>
      </w:pPr>
      <w:r>
        <w:rPr>
          <w:rFonts w:hint="eastAsia" w:ascii="宋体" w:hAnsi="宋体" w:cs="宋体"/>
          <w:sz w:val="24"/>
          <w:szCs w:val="24"/>
        </w:rPr>
        <w:t xml:space="preserve">    通过以上CAD模型、避障和沉积图案对路径规划的影响分析以及制定相应的工艺规则，开发了轨迹规划系统并以C++在基于Microsoft XPProfessional系统的计算机上实现了曲面分割算法，曲面分割技术实施过程如图11，对许多零件进行了曲面分割方法测试。本节选用了两个测试零件，轮毂和车门。</w:t>
      </w:r>
    </w:p>
    <w:p>
      <w:pPr>
        <w:spacing w:line="360" w:lineRule="auto"/>
        <w:rPr>
          <w:rFonts w:ascii="宋体" w:hAnsi="宋体" w:cs="宋体"/>
          <w:sz w:val="24"/>
          <w:szCs w:val="24"/>
        </w:rPr>
      </w:pPr>
      <w:r>
        <w:rPr>
          <w:rFonts w:hint="eastAsia" w:ascii="宋体" w:hAnsi="宋体" w:cs="宋体"/>
          <w:sz w:val="24"/>
          <w:szCs w:val="24"/>
        </w:rPr>
        <w:t xml:space="preserve">    轮毂的初步分割结果如图12(a)所示。为满足漆膜厚度偏差要求，轮毂被分割成3个面片。指定允许的最大材料消耗率(MW)为20%，材料消耗评估结果表明只有中心孔需要避开。中心孔周围的REC长度如图13(a)所示。REC长度偏差较小（各条REC经过的三角网格不同会产生微小长度偏差），提出的算法确定了包含中心孔的面片将应用螺旋型图案，3个面片不需要进一步分割，也就是说，图12(a)是SBOOA的最终结果。</w:t>
      </w:r>
    </w:p>
    <w:p>
      <w:pPr>
        <w:spacing w:line="360" w:lineRule="auto"/>
        <w:rPr>
          <w:rFonts w:ascii="宋体" w:hAnsi="宋体" w:cs="宋体"/>
          <w:sz w:val="24"/>
          <w:szCs w:val="24"/>
        </w:rPr>
      </w:pPr>
      <w:r>
        <w:rPr>
          <w:rFonts w:hint="eastAsia" w:ascii="宋体" w:hAnsi="宋体" w:cs="宋体"/>
          <w:sz w:val="24"/>
          <w:szCs w:val="24"/>
        </w:rPr>
        <w:t xml:space="preserve">    车门的初步分割将其分成两个面片，如图12(b)所示。最大材料消耗率(MW)依然指定为20%，材料消耗评估决定了只需避开车窗。车窗周围的REC长度如图13(b)所示。REC的长度从车窗右下角开始按逆时针记录。相邻REC的长度偏差在四个区域相对较低，算法结果表明包含车窗的面片将采用光栅型图案而且需要进一步分割，包含车窗的面片分割结果如图14所示。</w:t>
      </w:r>
    </w:p>
    <w:p>
      <w:pPr>
        <w:spacing w:line="360" w:lineRule="auto"/>
        <w:rPr>
          <w:rFonts w:ascii="宋体" w:hAnsi="宋体" w:cs="宋体"/>
          <w:sz w:val="24"/>
          <w:szCs w:val="24"/>
        </w:rPr>
      </w:pPr>
      <w:r>
        <w:rPr>
          <w:rFonts w:hint="eastAsia" w:ascii="宋体" w:hAnsi="宋体" w:cs="宋体"/>
          <w:sz w:val="24"/>
          <w:szCs w:val="24"/>
        </w:rPr>
        <w:t xml:space="preserve">    路径规划算法的执行结果如图15所示。</w:t>
      </w:r>
    </w:p>
    <w:p>
      <w:pPr>
        <w:spacing w:line="360" w:lineRule="auto"/>
        <w:jc w:val="center"/>
        <w:rPr>
          <w:rFonts w:ascii="宋体" w:hAnsi="宋体" w:cs="宋体"/>
          <w:sz w:val="24"/>
          <w:szCs w:val="24"/>
        </w:rPr>
      </w:pPr>
      <w:r>
        <w:drawing>
          <wp:inline distT="0" distB="0" distL="0" distR="0">
            <wp:extent cx="3291840" cy="4047490"/>
            <wp:effectExtent l="19050" t="0" r="3810" b="0"/>
            <wp:docPr id="1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5"/>
                    <pic:cNvPicPr>
                      <a:picLocks noChangeAspect="1" noChangeArrowheads="1"/>
                    </pic:cNvPicPr>
                  </pic:nvPicPr>
                  <pic:blipFill>
                    <a:blip r:embed="rId23" cstate="print"/>
                    <a:srcRect/>
                    <a:stretch>
                      <a:fillRect/>
                    </a:stretch>
                  </pic:blipFill>
                  <pic:spPr>
                    <a:xfrm>
                      <a:off x="0" y="0"/>
                      <a:ext cx="3291840" cy="4047490"/>
                    </a:xfrm>
                    <a:prstGeom prst="rect">
                      <a:avLst/>
                    </a:prstGeom>
                    <a:noFill/>
                    <a:ln w="9525">
                      <a:noFill/>
                      <a:miter lim="800000"/>
                      <a:headEnd/>
                      <a:tailEnd/>
                    </a:ln>
                  </pic:spPr>
                </pic:pic>
              </a:graphicData>
            </a:graphic>
          </wp:inline>
        </w:drawing>
      </w:r>
    </w:p>
    <w:p>
      <w:pPr>
        <w:pStyle w:val="32"/>
        <w:spacing w:after="156"/>
      </w:pPr>
      <w:bookmarkStart w:id="17" w:name="_Toc414350258"/>
      <w:r>
        <w:rPr>
          <w:rFonts w:hint="eastAsia"/>
        </w:rPr>
        <w:t>图11 曲面分割技术实施</w:t>
      </w:r>
      <w:bookmarkEnd w:id="17"/>
    </w:p>
    <w:p>
      <w:pPr>
        <w:spacing w:line="360" w:lineRule="auto"/>
        <w:jc w:val="center"/>
      </w:pPr>
      <w:r>
        <w:drawing>
          <wp:inline distT="0" distB="0" distL="0" distR="0">
            <wp:extent cx="2822575" cy="1200785"/>
            <wp:effectExtent l="19050" t="0" r="0" b="0"/>
            <wp:docPr id="1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6"/>
                    <pic:cNvPicPr>
                      <a:picLocks noChangeAspect="1" noChangeArrowheads="1"/>
                    </pic:cNvPicPr>
                  </pic:nvPicPr>
                  <pic:blipFill>
                    <a:blip r:embed="rId24" cstate="print"/>
                    <a:srcRect/>
                    <a:stretch>
                      <a:fillRect/>
                    </a:stretch>
                  </pic:blipFill>
                  <pic:spPr>
                    <a:xfrm>
                      <a:off x="0" y="0"/>
                      <a:ext cx="2822575" cy="1200785"/>
                    </a:xfrm>
                    <a:prstGeom prst="rect">
                      <a:avLst/>
                    </a:prstGeom>
                    <a:noFill/>
                    <a:ln w="9525">
                      <a:noFill/>
                      <a:miter lim="800000"/>
                      <a:headEnd/>
                      <a:tailEnd/>
                    </a:ln>
                  </pic:spPr>
                </pic:pic>
              </a:graphicData>
            </a:graphic>
          </wp:inline>
        </w:drawing>
      </w:r>
    </w:p>
    <w:p>
      <w:pPr>
        <w:numPr>
          <w:ilvl w:val="0"/>
          <w:numId w:val="2"/>
        </w:numPr>
        <w:spacing w:line="360" w:lineRule="auto"/>
        <w:jc w:val="center"/>
        <w:rPr>
          <w:rFonts w:ascii="宋体" w:hAnsi="宋体" w:cs="宋体"/>
          <w:sz w:val="18"/>
          <w:szCs w:val="18"/>
        </w:rPr>
      </w:pPr>
      <w:r>
        <w:rPr>
          <w:rFonts w:hint="eastAsia" w:ascii="宋体" w:hAnsi="宋体" w:cs="宋体"/>
          <w:sz w:val="18"/>
          <w:szCs w:val="18"/>
        </w:rPr>
        <w:t>轮毂                 (b)车门</w:t>
      </w:r>
    </w:p>
    <w:p>
      <w:pPr>
        <w:pStyle w:val="32"/>
        <w:spacing w:after="156"/>
        <w:rPr>
          <w:rFonts w:eastAsia="宋体"/>
          <w:sz w:val="24"/>
          <w:szCs w:val="24"/>
        </w:rPr>
      </w:pPr>
      <w:bookmarkStart w:id="18" w:name="_Toc414350259"/>
      <w:r>
        <w:rPr>
          <w:rFonts w:hint="eastAsia"/>
        </w:rPr>
        <w:t>图12 初步分割</w:t>
      </w:r>
      <w:bookmarkEnd w:id="18"/>
    </w:p>
    <w:p>
      <w:pPr>
        <w:spacing w:line="360" w:lineRule="auto"/>
        <w:jc w:val="center"/>
      </w:pPr>
      <w:r>
        <w:drawing>
          <wp:inline distT="0" distB="0" distL="0" distR="0">
            <wp:extent cx="2910205" cy="1574165"/>
            <wp:effectExtent l="19050" t="0" r="4445" b="0"/>
            <wp:docPr id="16"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7"/>
                    <pic:cNvPicPr>
                      <a:picLocks noChangeAspect="1" noChangeArrowheads="1"/>
                    </pic:cNvPicPr>
                  </pic:nvPicPr>
                  <pic:blipFill>
                    <a:blip r:embed="rId25" cstate="print"/>
                    <a:srcRect/>
                    <a:stretch>
                      <a:fillRect/>
                    </a:stretch>
                  </pic:blipFill>
                  <pic:spPr>
                    <a:xfrm>
                      <a:off x="0" y="0"/>
                      <a:ext cx="2910205" cy="1574165"/>
                    </a:xfrm>
                    <a:prstGeom prst="rect">
                      <a:avLst/>
                    </a:prstGeom>
                    <a:noFill/>
                    <a:ln w="9525">
                      <a:noFill/>
                      <a:miter lim="800000"/>
                      <a:headEnd/>
                      <a:tailEnd/>
                    </a:ln>
                  </pic:spPr>
                </pic:pic>
              </a:graphicData>
            </a:graphic>
          </wp:inline>
        </w:drawing>
      </w:r>
    </w:p>
    <w:p>
      <w:pPr>
        <w:numPr>
          <w:ilvl w:val="0"/>
          <w:numId w:val="3"/>
        </w:numPr>
        <w:spacing w:line="360" w:lineRule="auto"/>
        <w:jc w:val="center"/>
        <w:rPr>
          <w:sz w:val="18"/>
          <w:szCs w:val="18"/>
        </w:rPr>
      </w:pPr>
      <w:r>
        <w:rPr>
          <w:rFonts w:hint="eastAsia"/>
          <w:sz w:val="18"/>
          <w:szCs w:val="18"/>
        </w:rPr>
        <w:t xml:space="preserve">                       (b)</w:t>
      </w:r>
    </w:p>
    <w:p>
      <w:pPr>
        <w:pStyle w:val="32"/>
        <w:spacing w:after="156"/>
      </w:pPr>
      <w:bookmarkStart w:id="19" w:name="_Toc414350260"/>
      <w:r>
        <w:rPr>
          <w:rFonts w:hint="eastAsia"/>
        </w:rPr>
        <w:t>图13 REC长度</w:t>
      </w:r>
      <w:bookmarkEnd w:id="19"/>
    </w:p>
    <w:p>
      <w:pPr>
        <w:spacing w:line="360" w:lineRule="auto"/>
        <w:rPr>
          <w:sz w:val="18"/>
          <w:szCs w:val="18"/>
        </w:rPr>
      </w:pPr>
      <w:r>
        <w:rPr>
          <w:rFonts w:hint="eastAsia"/>
          <w:sz w:val="18"/>
          <w:szCs w:val="18"/>
        </w:rPr>
        <w:t>（a)</w:t>
      </w:r>
      <w:r>
        <w:rPr>
          <w:rFonts w:hint="eastAsia" w:ascii="宋体" w:hAnsi="宋体" w:cs="宋体"/>
          <w:sz w:val="18"/>
          <w:szCs w:val="18"/>
        </w:rPr>
        <w:t>轮毂中心孔周围的REC长度；（b）车门的车窗周围的REC长度，REC的长度从车窗右下角开始按逆时针记录</w:t>
      </w:r>
    </w:p>
    <w:p>
      <w:pPr>
        <w:spacing w:line="360" w:lineRule="auto"/>
        <w:jc w:val="center"/>
      </w:pPr>
      <w:r>
        <w:drawing>
          <wp:inline distT="0" distB="0" distL="0" distR="0">
            <wp:extent cx="2472690" cy="1311910"/>
            <wp:effectExtent l="19050" t="0" r="3810" b="0"/>
            <wp:docPr id="17"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8"/>
                    <pic:cNvPicPr>
                      <a:picLocks noChangeAspect="1" noChangeArrowheads="1"/>
                    </pic:cNvPicPr>
                  </pic:nvPicPr>
                  <pic:blipFill>
                    <a:blip r:embed="rId26" cstate="print"/>
                    <a:srcRect/>
                    <a:stretch>
                      <a:fillRect/>
                    </a:stretch>
                  </pic:blipFill>
                  <pic:spPr>
                    <a:xfrm>
                      <a:off x="0" y="0"/>
                      <a:ext cx="2472690" cy="1311910"/>
                    </a:xfrm>
                    <a:prstGeom prst="rect">
                      <a:avLst/>
                    </a:prstGeom>
                    <a:noFill/>
                    <a:ln w="9525">
                      <a:noFill/>
                      <a:miter lim="800000"/>
                      <a:headEnd/>
                      <a:tailEnd/>
                    </a:ln>
                  </pic:spPr>
                </pic:pic>
              </a:graphicData>
            </a:graphic>
          </wp:inline>
        </w:drawing>
      </w:r>
    </w:p>
    <w:p>
      <w:pPr>
        <w:pStyle w:val="32"/>
        <w:spacing w:after="156"/>
      </w:pPr>
      <w:bookmarkStart w:id="20" w:name="_Toc414350261"/>
      <w:r>
        <w:rPr>
          <w:rFonts w:hint="eastAsia"/>
        </w:rPr>
        <w:t>图14 包含车窗的面片分割结果</w:t>
      </w:r>
      <w:bookmarkEnd w:id="20"/>
    </w:p>
    <w:p>
      <w:pPr>
        <w:spacing w:line="360" w:lineRule="auto"/>
        <w:jc w:val="center"/>
        <w:rPr>
          <w:rFonts w:ascii="宋体" w:hAnsi="宋体" w:cs="宋体"/>
          <w:sz w:val="24"/>
          <w:szCs w:val="24"/>
        </w:rPr>
      </w:pPr>
      <w:r>
        <w:drawing>
          <wp:inline distT="0" distB="0" distL="0" distR="0">
            <wp:extent cx="3434715" cy="1192530"/>
            <wp:effectExtent l="19050" t="0" r="0" b="0"/>
            <wp:docPr id="18"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9"/>
                    <pic:cNvPicPr>
                      <a:picLocks noChangeAspect="1" noChangeArrowheads="1"/>
                    </pic:cNvPicPr>
                  </pic:nvPicPr>
                  <pic:blipFill>
                    <a:blip r:embed="rId27" cstate="print"/>
                    <a:srcRect/>
                    <a:stretch>
                      <a:fillRect/>
                    </a:stretch>
                  </pic:blipFill>
                  <pic:spPr>
                    <a:xfrm>
                      <a:off x="0" y="0"/>
                      <a:ext cx="3434715" cy="1192530"/>
                    </a:xfrm>
                    <a:prstGeom prst="rect">
                      <a:avLst/>
                    </a:prstGeom>
                    <a:noFill/>
                    <a:ln w="9525">
                      <a:noFill/>
                      <a:miter lim="800000"/>
                      <a:headEnd/>
                      <a:tailEnd/>
                    </a:ln>
                  </pic:spPr>
                </pic:pic>
              </a:graphicData>
            </a:graphic>
          </wp:inline>
        </w:drawing>
      </w:r>
    </w:p>
    <w:p>
      <w:pPr>
        <w:spacing w:line="360" w:lineRule="auto"/>
        <w:jc w:val="center"/>
        <w:rPr>
          <w:rFonts w:ascii="宋体" w:hAnsi="宋体" w:cs="宋体"/>
          <w:sz w:val="18"/>
          <w:szCs w:val="18"/>
        </w:rPr>
      </w:pPr>
      <w:r>
        <w:rPr>
          <w:rFonts w:hint="eastAsia" w:ascii="宋体" w:hAnsi="宋体" w:cs="宋体"/>
          <w:sz w:val="18"/>
          <w:szCs w:val="18"/>
        </w:rPr>
        <w:t>(a)轮毂                     (b)车门</w:t>
      </w:r>
    </w:p>
    <w:p>
      <w:pPr>
        <w:pStyle w:val="32"/>
        <w:spacing w:after="156"/>
      </w:pPr>
      <w:bookmarkStart w:id="21" w:name="_Toc414350262"/>
      <w:r>
        <w:rPr>
          <w:rFonts w:hint="eastAsia"/>
        </w:rPr>
        <w:t>图15 两个零件的路径生成</w:t>
      </w:r>
      <w:bookmarkEnd w:id="21"/>
    </w:p>
    <w:p>
      <w:pPr>
        <w:pStyle w:val="3"/>
      </w:pPr>
      <w:bookmarkStart w:id="22" w:name="_Toc493254773"/>
      <w:r>
        <w:rPr>
          <w:rFonts w:hint="eastAsia"/>
        </w:rPr>
        <w:t>研究小结</w:t>
      </w:r>
      <w:bookmarkEnd w:id="22"/>
    </w:p>
    <w:p>
      <w:pPr>
        <w:spacing w:line="360" w:lineRule="auto"/>
        <w:ind w:firstLine="472" w:firstLineChars="196"/>
        <w:rPr>
          <w:rFonts w:ascii="宋体" w:hAnsi="宋体" w:cs="宋体"/>
          <w:sz w:val="24"/>
          <w:szCs w:val="24"/>
        </w:rPr>
      </w:pPr>
      <w:r>
        <w:rPr>
          <w:rFonts w:hint="eastAsia" w:ascii="宋体" w:hAnsi="宋体" w:cs="宋体"/>
          <w:b/>
          <w:bCs/>
          <w:sz w:val="24"/>
          <w:szCs w:val="24"/>
        </w:rPr>
        <w:t>有待进一步研究的工作</w:t>
      </w:r>
    </w:p>
    <w:p>
      <w:pPr>
        <w:spacing w:line="360" w:lineRule="auto"/>
        <w:rPr>
          <w:rFonts w:ascii="宋体" w:hAnsi="宋体" w:cs="宋体"/>
          <w:sz w:val="24"/>
          <w:szCs w:val="24"/>
        </w:rPr>
      </w:pPr>
      <w:r>
        <w:rPr>
          <w:rFonts w:hint="eastAsia" w:ascii="宋体" w:hAnsi="宋体" w:cs="宋体"/>
          <w:sz w:val="24"/>
          <w:szCs w:val="24"/>
        </w:rPr>
        <w:t xml:space="preserve">    （1）进一步提高喷漆自动轨迹生成理论的适应性，甚至能提出比目前喷漆自动轨迹生成方法更好的理论。本文研究和实现的自动轨迹生成技术虽然较其他方法有一定的应用创新，但是还不足以达到适用于所有喷漆零件，另外对多段轨迹的集成方法也有待深入研究。</w:t>
      </w:r>
    </w:p>
    <w:p>
      <w:pPr>
        <w:spacing w:line="360" w:lineRule="auto"/>
        <w:rPr>
          <w:rFonts w:ascii="宋体" w:hAnsi="宋体" w:cs="宋体"/>
          <w:sz w:val="24"/>
          <w:szCs w:val="24"/>
        </w:rPr>
      </w:pPr>
      <w:r>
        <w:rPr>
          <w:rFonts w:hint="eastAsia" w:ascii="宋体" w:hAnsi="宋体" w:cs="宋体"/>
          <w:sz w:val="24"/>
          <w:szCs w:val="24"/>
        </w:rPr>
        <w:t xml:space="preserve">    （2）软件系统操作性的完善。本文实现的自动轨迹生成技术可以说只是一种基础的探索，由于涉及到三维图形数据处理，其编程量已经很大。需要大量的测试、不断的修改才能实现软件的良好操作性。</w:t>
      </w:r>
    </w:p>
    <w:p>
      <w:pPr>
        <w:spacing w:line="360" w:lineRule="auto"/>
        <w:rPr>
          <w:rFonts w:ascii="宋体" w:hAnsi="宋体" w:cs="宋体"/>
          <w:sz w:val="24"/>
          <w:szCs w:val="24"/>
        </w:rPr>
      </w:pPr>
      <w:r>
        <w:rPr>
          <w:rFonts w:hint="eastAsia" w:ascii="宋体" w:hAnsi="宋体" w:cs="宋体"/>
          <w:sz w:val="24"/>
          <w:szCs w:val="24"/>
        </w:rPr>
        <w:t xml:space="preserve">    （3）后处理模块的研究和实现，包括喷枪运动仿真、漆膜厚度仿真、机器人轨迹代码的生成等。这些功能对喷漆轨迹规划系统来说是必不可少的。</w:t>
      </w:r>
    </w:p>
    <w:p>
      <w:pPr>
        <w:spacing w:line="360" w:lineRule="auto"/>
        <w:rPr>
          <w:rFonts w:ascii="宋体" w:hAnsi="宋体" w:cs="宋体"/>
          <w:sz w:val="24"/>
          <w:szCs w:val="24"/>
        </w:rPr>
      </w:pPr>
      <w:r>
        <w:rPr>
          <w:rFonts w:hint="eastAsia" w:ascii="宋体" w:hAnsi="宋体" w:cs="宋体"/>
          <w:sz w:val="24"/>
          <w:szCs w:val="24"/>
        </w:rPr>
        <w:t xml:space="preserve">    （4）大量的实际工程试验。在实际机器人喷漆车间里进行反复的实践验证，根据反复实践不断改进喷漆机器人喷枪轨迹规划系统，才能最终设计出与实际工程密切结合的软件系统。</w:t>
      </w:r>
    </w:p>
    <w:p>
      <w:pPr>
        <w:spacing w:line="360" w:lineRule="auto"/>
        <w:rPr>
          <w:rFonts w:ascii="宋体" w:hAnsi="宋体" w:cs="宋体"/>
          <w:sz w:val="24"/>
          <w:szCs w:val="24"/>
        </w:rPr>
      </w:pPr>
      <w:r>
        <w:rPr>
          <w:rFonts w:hint="eastAsia" w:ascii="宋体" w:hAnsi="宋体" w:cs="宋体"/>
          <w:sz w:val="24"/>
          <w:szCs w:val="24"/>
        </w:rPr>
        <w:t xml:space="preserve">    </w:t>
      </w:r>
      <w:r>
        <w:rPr>
          <w:rFonts w:hint="eastAsia" w:ascii="宋体" w:hAnsi="宋体" w:cs="宋体"/>
          <w:b/>
          <w:bCs/>
          <w:sz w:val="24"/>
          <w:szCs w:val="24"/>
        </w:rPr>
        <w:t>与国内、外技术水平对比分析</w:t>
      </w:r>
    </w:p>
    <w:p>
      <w:pPr>
        <w:spacing w:line="360" w:lineRule="auto"/>
        <w:rPr>
          <w:rFonts w:ascii="宋体" w:hAnsi="宋体" w:cs="宋体"/>
          <w:sz w:val="24"/>
          <w:szCs w:val="24"/>
        </w:rPr>
      </w:pPr>
      <w:r>
        <w:rPr>
          <w:rFonts w:hint="eastAsia" w:ascii="宋体" w:hAnsi="宋体" w:cs="宋体"/>
          <w:sz w:val="24"/>
          <w:szCs w:val="24"/>
        </w:rPr>
        <w:t xml:space="preserve">    近年来许多学者对喷漆或其他表面制造工艺的自动化轨迹规划进行了深入研究，例如：Asakawa、Antonio、Heping Chen、Penin、Mizugaki、Takeuchi以及Prasad Narendra Atkar等人针对拓扑结构比较简单的表面进行了自动轨迹规划研究；取得了一些成果[2，3，4，5，6，7，8]。而对于复杂形面的工件，则需要把表面分割成几何和拓扑结构都比较简单的面片，但是很少有关于曲面分割的报道。Weihua Sheng等人[1]提出一种曲面分割方法，把三维自由曲面转化为二维多边形并分析相应的二维投影。但这种方法只能处理低曲率自由曲面，而且多边形不足以描述复杂自由曲面。Narendra Atkar[9]也提出一种分割方法，但只能适用于拉伸曲面。</w:t>
      </w:r>
    </w:p>
    <w:p>
      <w:pPr>
        <w:pStyle w:val="2"/>
      </w:pPr>
      <w:bookmarkStart w:id="23" w:name="_Toc493254774"/>
      <w:r>
        <w:rPr>
          <w:rFonts w:hint="eastAsia"/>
        </w:rPr>
        <w:t>适于复杂曲面的空气喷涂材料沉积图案的实验建模方法研究</w:t>
      </w:r>
      <w:bookmarkEnd w:id="23"/>
    </w:p>
    <w:p>
      <w:pPr>
        <w:spacing w:line="360" w:lineRule="auto"/>
        <w:rPr>
          <w:rFonts w:ascii="宋体" w:hAnsi="宋体" w:cs="宋体"/>
          <w:sz w:val="24"/>
          <w:szCs w:val="24"/>
        </w:rPr>
      </w:pPr>
      <w:r>
        <w:rPr>
          <w:rFonts w:hint="eastAsia" w:ascii="宋体" w:hAnsi="宋体" w:cs="宋体"/>
          <w:b/>
          <w:bCs/>
          <w:sz w:val="24"/>
          <w:szCs w:val="24"/>
        </w:rPr>
        <w:t xml:space="preserve">    针对神经网络方法和遗传算法在路程最短和时间最少的应用研究及程序实现计划</w:t>
      </w:r>
      <w:r>
        <w:rPr>
          <w:rFonts w:hint="eastAsia" w:ascii="宋体" w:hAnsi="宋体" w:cs="宋体"/>
          <w:sz w:val="24"/>
          <w:szCs w:val="24"/>
        </w:rPr>
        <w:t>，寻求喷漆机器人离线编程的方法，期望利用计算机自动寻找出能产生均匀漆膜厚度、最佳喷涂效果，并且路程最短和时间最少的喷枪运动轨迹。因此，利用喷漆机器人离线编程就是要最终生成一条可以控制机器人末端夹持的喷枪的运行速度、喷枪距离工件的高度、喷枪与工件喷涂点的位向关系的连续行走路线，即自动生成喷枪轨迹。</w:t>
      </w:r>
    </w:p>
    <w:p/>
    <w:p>
      <w:pPr>
        <w:spacing w:line="360" w:lineRule="auto"/>
        <w:rPr>
          <w:rFonts w:ascii="宋体" w:hAnsi="宋体" w:cs="宋体"/>
          <w:sz w:val="24"/>
          <w:szCs w:val="24"/>
        </w:rPr>
      </w:pPr>
      <w:r>
        <w:rPr>
          <w:rFonts w:hint="eastAsia" w:ascii="宋体" w:hAnsi="宋体" w:cs="宋体"/>
          <w:sz w:val="24"/>
          <w:szCs w:val="24"/>
        </w:rPr>
        <w:t xml:space="preserve">    开展上述规划之前，一个首要和基础问题是如何建立油漆沉积率模型。具体工作包括如下步骤：</w:t>
      </w:r>
    </w:p>
    <w:p>
      <w:pPr>
        <w:spacing w:line="360" w:lineRule="auto"/>
        <w:rPr>
          <w:rFonts w:ascii="宋体" w:hAnsi="宋体" w:cs="宋体"/>
          <w:sz w:val="24"/>
          <w:szCs w:val="24"/>
        </w:rPr>
      </w:pPr>
      <w:r>
        <w:rPr>
          <w:rFonts w:hint="eastAsia" w:ascii="宋体" w:hAnsi="宋体" w:cs="宋体"/>
          <w:sz w:val="24"/>
          <w:szCs w:val="24"/>
        </w:rPr>
        <w:t xml:space="preserve">    A、选定平面油漆沉积率的数学模型</w:t>
      </w:r>
    </w:p>
    <w:p>
      <w:pPr>
        <w:spacing w:line="360" w:lineRule="auto"/>
        <w:rPr>
          <w:rFonts w:ascii="宋体" w:hAnsi="宋体" w:cs="宋体"/>
          <w:sz w:val="24"/>
          <w:szCs w:val="24"/>
        </w:rPr>
      </w:pPr>
      <w:r>
        <w:rPr>
          <w:rFonts w:hint="eastAsia" w:ascii="宋体" w:hAnsi="宋体" w:cs="宋体"/>
          <w:sz w:val="24"/>
          <w:szCs w:val="24"/>
        </w:rPr>
        <w:t xml:space="preserve">    根据具体的喷涂工艺方法，选定适合于该喷涂工艺方法的平面油漆厚度数学模型，确定模型函数中的待求参数变量。</w:t>
      </w:r>
    </w:p>
    <w:p>
      <w:pPr>
        <w:spacing w:line="360" w:lineRule="auto"/>
        <w:rPr>
          <w:rFonts w:ascii="宋体" w:hAnsi="宋体" w:cs="宋体"/>
          <w:sz w:val="24"/>
          <w:szCs w:val="24"/>
        </w:rPr>
      </w:pPr>
      <w:r>
        <w:rPr>
          <w:rFonts w:hint="eastAsia" w:ascii="宋体" w:hAnsi="宋体" w:cs="宋体"/>
          <w:sz w:val="24"/>
          <w:szCs w:val="24"/>
        </w:rPr>
        <w:t xml:space="preserve">    B、以平面工件为喷涂对象，喷枪</w:t>
      </w:r>
      <w:bookmarkStart w:id="64" w:name="_GoBack"/>
      <w:bookmarkEnd w:id="64"/>
      <w:r>
        <w:rPr>
          <w:rFonts w:hint="eastAsia" w:ascii="宋体" w:hAnsi="宋体" w:cs="宋体"/>
          <w:sz w:val="24"/>
          <w:szCs w:val="24"/>
        </w:rPr>
        <w:t>相对工</w:t>
      </w:r>
      <w:r>
        <w:rPr>
          <w:rFonts w:hint="eastAsia" w:ascii="宋体" w:hAnsi="宋体" w:cs="宋体"/>
          <w:sz w:val="24"/>
          <w:szCs w:val="24"/>
          <w:lang w:val="en-US" w:eastAsia="zh-CN"/>
        </w:rPr>
        <w:t>作</w:t>
      </w:r>
      <w:r>
        <w:rPr>
          <w:rFonts w:hint="eastAsia" w:ascii="宋体" w:hAnsi="宋体" w:cs="宋体"/>
          <w:sz w:val="24"/>
          <w:szCs w:val="24"/>
        </w:rPr>
        <w:t>静止不动定点喷涂一短时间，获取平面工件单个图幅内油漆厚度分布，利用遗传算法进行漆膜厚度曲面的拟合。</w:t>
      </w:r>
    </w:p>
    <w:p>
      <w:pPr>
        <w:spacing w:line="360" w:lineRule="auto"/>
        <w:rPr>
          <w:rFonts w:ascii="宋体" w:hAnsi="宋体" w:cs="宋体"/>
          <w:sz w:val="24"/>
          <w:szCs w:val="24"/>
        </w:rPr>
      </w:pPr>
      <w:r>
        <w:rPr>
          <w:rFonts w:hint="eastAsia" w:ascii="宋体" w:hAnsi="宋体" w:cs="宋体"/>
          <w:sz w:val="24"/>
          <w:szCs w:val="24"/>
        </w:rPr>
        <w:t xml:space="preserve">    C、适应复杂自由曲面喷涂油漆沉积率模型的建立</w:t>
      </w:r>
    </w:p>
    <w:p>
      <w:pPr>
        <w:spacing w:line="360" w:lineRule="auto"/>
        <w:ind w:firstLine="480" w:firstLineChars="200"/>
        <w:rPr>
          <w:rFonts w:ascii="宋体" w:hAnsi="宋体" w:cs="宋体"/>
          <w:sz w:val="24"/>
          <w:szCs w:val="24"/>
        </w:rPr>
      </w:pPr>
      <w:r>
        <w:rPr>
          <w:rFonts w:hint="eastAsia" w:ascii="宋体" w:hAnsi="宋体" w:cs="宋体"/>
          <w:sz w:val="24"/>
          <w:szCs w:val="24"/>
        </w:rPr>
        <w:t>如图16所示，f(x，y,z)为工件的自由曲面，在某时刻t，喷枪G运行至自由曲面A点的上方hl处，hl为已知工艺要求距离，并且喷枪的方向与A点的法向相反。目的是要求解在该曲面上A点的某一邻近范围内的B点受到A点上方喷枪影响所附着的油漆厚度分布规律。</w:t>
      </w:r>
    </w:p>
    <w:p>
      <w:pPr>
        <w:spacing w:line="360" w:lineRule="auto"/>
        <w:ind w:firstLine="420" w:firstLineChars="200"/>
        <w:jc w:val="center"/>
        <w:rPr>
          <w:rFonts w:ascii="宋体" w:hAnsi="宋体" w:cs="宋体"/>
          <w:sz w:val="24"/>
          <w:szCs w:val="24"/>
        </w:rPr>
      </w:pPr>
      <w:r>
        <w:drawing>
          <wp:inline distT="0" distB="0" distL="0" distR="0">
            <wp:extent cx="3196590" cy="2218690"/>
            <wp:effectExtent l="19050" t="0" r="3810" b="0"/>
            <wp:docPr id="19"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20"/>
                    <pic:cNvPicPr>
                      <a:picLocks noChangeAspect="1" noChangeArrowheads="1"/>
                    </pic:cNvPicPr>
                  </pic:nvPicPr>
                  <pic:blipFill>
                    <a:blip r:embed="rId28" cstate="print"/>
                    <a:srcRect/>
                    <a:stretch>
                      <a:fillRect/>
                    </a:stretch>
                  </pic:blipFill>
                  <pic:spPr>
                    <a:xfrm>
                      <a:off x="0" y="0"/>
                      <a:ext cx="3196590" cy="2218690"/>
                    </a:xfrm>
                    <a:prstGeom prst="rect">
                      <a:avLst/>
                    </a:prstGeom>
                    <a:noFill/>
                    <a:ln w="9525">
                      <a:noFill/>
                      <a:miter lim="800000"/>
                      <a:headEnd/>
                      <a:tailEnd/>
                    </a:ln>
                  </pic:spPr>
                </pic:pic>
              </a:graphicData>
            </a:graphic>
          </wp:inline>
        </w:drawing>
      </w:r>
    </w:p>
    <w:p>
      <w:pPr>
        <w:pStyle w:val="32"/>
        <w:spacing w:after="156"/>
      </w:pPr>
      <w:bookmarkStart w:id="24" w:name="_Toc414350263"/>
      <w:r>
        <w:rPr>
          <w:rFonts w:hint="eastAsia"/>
        </w:rPr>
        <w:t>图16 以A点为中心的喷枪喷矩沉积到自由曲面f(x，y,z)的工况图</w:t>
      </w:r>
      <w:bookmarkEnd w:id="24"/>
    </w:p>
    <w:p>
      <w:pPr>
        <w:pStyle w:val="3"/>
      </w:pPr>
      <w:bookmarkStart w:id="25" w:name="_Toc493254775"/>
      <w:r>
        <w:rPr>
          <w:rFonts w:hint="eastAsia"/>
        </w:rPr>
        <w:t>建立油漆可达性的判断准则</w:t>
      </w:r>
      <w:bookmarkEnd w:id="25"/>
    </w:p>
    <w:p>
      <w:pPr>
        <w:spacing w:line="360" w:lineRule="auto"/>
        <w:ind w:firstLine="480" w:firstLineChars="200"/>
        <w:rPr>
          <w:rFonts w:ascii="宋体" w:hAnsi="宋体" w:cs="宋体"/>
          <w:sz w:val="24"/>
          <w:szCs w:val="24"/>
        </w:rPr>
      </w:pPr>
      <w:r>
        <w:rPr>
          <w:rFonts w:hint="eastAsia" w:ascii="宋体" w:hAnsi="宋体" w:cs="宋体"/>
          <w:sz w:val="24"/>
          <w:szCs w:val="24"/>
        </w:rPr>
        <w:t>(i)判断待考察曲面上的任意B点与G点的连线GB与平面EF的交点F是否在平面椭圆图幅之内，当该条件满足时，可保证B点受A点喷涂影响才进行油膜厚度分析，否则退出程序；</w:t>
      </w:r>
    </w:p>
    <w:p>
      <w:pPr>
        <w:spacing w:line="360" w:lineRule="auto"/>
        <w:rPr>
          <w:rFonts w:ascii="宋体" w:hAnsi="宋体" w:cs="宋体"/>
          <w:sz w:val="24"/>
          <w:szCs w:val="24"/>
        </w:rPr>
      </w:pPr>
      <w:r>
        <w:rPr>
          <w:rFonts w:hint="eastAsia" w:ascii="宋体" w:hAnsi="宋体" w:cs="宋体"/>
          <w:sz w:val="24"/>
          <w:szCs w:val="24"/>
        </w:rPr>
        <w:t xml:space="preserve">    (ii)判断O≤</w:t>
      </w:r>
      <w:r>
        <w:rPr>
          <w:rFonts w:ascii="Arial" w:hAnsi="Arial" w:cs="Arial"/>
          <w:sz w:val="24"/>
          <w:szCs w:val="24"/>
        </w:rPr>
        <w:t>α</w:t>
      </w:r>
      <w:r>
        <w:rPr>
          <w:rFonts w:hint="eastAsia" w:ascii="宋体" w:hAnsi="宋体" w:cs="宋体"/>
          <w:sz w:val="24"/>
          <w:szCs w:val="24"/>
        </w:rPr>
        <w:t>&lt;90</w:t>
      </w:r>
      <w:r>
        <w:rPr>
          <w:sz w:val="24"/>
          <w:szCs w:val="24"/>
        </w:rPr>
        <w:t>°</w:t>
      </w:r>
      <w:r>
        <w:rPr>
          <w:rFonts w:hint="eastAsia" w:ascii="宋体" w:hAnsi="宋体" w:cs="宋体"/>
          <w:sz w:val="24"/>
          <w:szCs w:val="24"/>
        </w:rPr>
        <w:t>，否则转角太大喷枪喷出油漆不可达，也退出程序。</w:t>
      </w:r>
      <w:r>
        <w:rPr>
          <w:rFonts w:ascii="Arial" w:hAnsi="Arial" w:cs="Arial"/>
          <w:sz w:val="24"/>
          <w:szCs w:val="24"/>
        </w:rPr>
        <w:t>α</w:t>
      </w:r>
      <w:r>
        <w:rPr>
          <w:rFonts w:hint="eastAsia" w:ascii="宋体" w:hAnsi="宋体" w:cs="宋体"/>
          <w:sz w:val="24"/>
          <w:szCs w:val="24"/>
        </w:rPr>
        <w:t>角的求取编程可参照公式(16)。</w:t>
      </w:r>
    </w:p>
    <w:p>
      <w:pPr>
        <w:spacing w:line="360" w:lineRule="auto"/>
        <w:rPr>
          <w:rFonts w:ascii="宋体" w:hAnsi="宋体" w:cs="宋体"/>
          <w:sz w:val="24"/>
          <w:szCs w:val="24"/>
        </w:rPr>
      </w:pPr>
      <w:r>
        <w:rPr>
          <w:rFonts w:hint="eastAsia" w:ascii="宋体" w:hAnsi="宋体" w:cs="宋体"/>
          <w:sz w:val="24"/>
          <w:szCs w:val="24"/>
        </w:rPr>
        <w:t xml:space="preserve">    满足以上两条判据，进入下一步骤。</w:t>
      </w:r>
    </w:p>
    <w:p>
      <w:pPr>
        <w:pStyle w:val="3"/>
      </w:pPr>
      <w:bookmarkStart w:id="26" w:name="_Toc493254776"/>
      <w:r>
        <w:rPr>
          <w:rFonts w:hint="eastAsia"/>
        </w:rPr>
        <w:t>演算推导</w:t>
      </w:r>
      <w:bookmarkEnd w:id="26"/>
    </w:p>
    <w:p>
      <w:pPr>
        <w:spacing w:line="360" w:lineRule="auto"/>
        <w:rPr>
          <w:rFonts w:ascii="宋体" w:hAnsi="宋体" w:cs="宋体"/>
          <w:sz w:val="24"/>
          <w:szCs w:val="24"/>
        </w:rPr>
      </w:pPr>
      <w:r>
        <w:rPr>
          <w:rFonts w:hint="eastAsia" w:ascii="宋体" w:hAnsi="宋体" w:cs="宋体"/>
          <w:sz w:val="24"/>
          <w:szCs w:val="24"/>
        </w:rPr>
        <w:t xml:space="preserve">    采用曲率圆法可求得到B点实际获得油漆厚度：</w:t>
      </w:r>
    </w:p>
    <w:p>
      <w:pPr>
        <w:spacing w:line="360" w:lineRule="auto"/>
        <w:jc w:val="center"/>
        <w:rPr>
          <w:rFonts w:ascii="宋体" w:hAnsi="宋体" w:cs="宋体"/>
          <w:sz w:val="24"/>
          <w:szCs w:val="24"/>
        </w:rPr>
      </w:pPr>
      <w:r>
        <w:drawing>
          <wp:inline distT="0" distB="0" distL="0" distR="0">
            <wp:extent cx="2806700" cy="445135"/>
            <wp:effectExtent l="19050" t="0" r="0" b="0"/>
            <wp:docPr id="20"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1"/>
                    <pic:cNvPicPr>
                      <a:picLocks noChangeAspect="1" noChangeArrowheads="1"/>
                    </pic:cNvPicPr>
                  </pic:nvPicPr>
                  <pic:blipFill>
                    <a:blip r:embed="rId29" cstate="print"/>
                    <a:srcRect/>
                    <a:stretch>
                      <a:fillRect/>
                    </a:stretch>
                  </pic:blipFill>
                  <pic:spPr>
                    <a:xfrm>
                      <a:off x="0" y="0"/>
                      <a:ext cx="2806700" cy="445135"/>
                    </a:xfrm>
                    <a:prstGeom prst="rect">
                      <a:avLst/>
                    </a:prstGeom>
                    <a:noFill/>
                    <a:ln w="9525">
                      <a:noFill/>
                      <a:miter lim="800000"/>
                      <a:headEnd/>
                      <a:tailEnd/>
                    </a:ln>
                  </pic:spPr>
                </pic:pic>
              </a:graphicData>
            </a:graphic>
          </wp:inline>
        </w:drawing>
      </w:r>
    </w:p>
    <w:p>
      <w:pPr>
        <w:spacing w:line="360" w:lineRule="auto"/>
        <w:rPr>
          <w:rFonts w:ascii="宋体" w:hAnsi="宋体" w:cs="宋体"/>
          <w:sz w:val="24"/>
          <w:szCs w:val="24"/>
        </w:rPr>
      </w:pPr>
      <w:r>
        <w:rPr>
          <w:rFonts w:hint="eastAsia" w:ascii="宋体" w:hAnsi="宋体" w:cs="宋体"/>
          <w:sz w:val="24"/>
          <w:szCs w:val="24"/>
        </w:rPr>
        <w:t xml:space="preserve">    ①自由曲面喷涂油漆沉积率模型是面向复杂自由曲面的，当</w:t>
      </w:r>
      <w:r>
        <w:rPr>
          <w:rFonts w:ascii="Arial" w:hAnsi="Arial" w:cs="Arial"/>
          <w:sz w:val="24"/>
          <w:szCs w:val="24"/>
        </w:rPr>
        <w:t>α</w:t>
      </w:r>
      <w:r>
        <w:rPr>
          <w:rFonts w:hint="eastAsia" w:ascii="宋体" w:hAnsi="宋体" w:cs="宋体"/>
          <w:sz w:val="24"/>
          <w:szCs w:val="24"/>
        </w:rPr>
        <w:t>=0</w:t>
      </w:r>
      <w:r>
        <w:rPr>
          <w:sz w:val="24"/>
          <w:szCs w:val="24"/>
        </w:rPr>
        <w:t>°</w:t>
      </w:r>
      <w:r>
        <w:rPr>
          <w:rFonts w:hint="eastAsia" w:ascii="宋体" w:hAnsi="宋体" w:cs="宋体"/>
          <w:sz w:val="24"/>
          <w:szCs w:val="24"/>
        </w:rPr>
        <w:t>时，(7)式就是平面油漆沉积模型情况。因此，该模型较好的涵盖了工件为平面和自由曲面两种形式，比平面模型更符合实际，具有较好的适应性和适用性。</w:t>
      </w:r>
    </w:p>
    <w:p>
      <w:pPr>
        <w:spacing w:line="360" w:lineRule="auto"/>
        <w:rPr>
          <w:rFonts w:ascii="宋体" w:hAnsi="宋体" w:cs="宋体"/>
          <w:sz w:val="24"/>
          <w:szCs w:val="24"/>
        </w:rPr>
      </w:pPr>
      <w:r>
        <w:rPr>
          <w:rFonts w:hint="eastAsia" w:ascii="宋体" w:hAnsi="宋体" w:cs="宋体"/>
          <w:sz w:val="24"/>
          <w:szCs w:val="24"/>
        </w:rPr>
        <w:t xml:space="preserve">    ②当自由曲面是由具体的连续二阶可导函数形式表达的时候，曲率圆半径RB和圆心坐标OB可通过求函数在B点的曲率而得出，因此程序的编制很容易实现。</w:t>
      </w:r>
    </w:p>
    <w:p>
      <w:pPr>
        <w:spacing w:line="360" w:lineRule="auto"/>
        <w:rPr>
          <w:rFonts w:ascii="宋体" w:hAnsi="宋体" w:cs="宋体"/>
          <w:sz w:val="24"/>
          <w:szCs w:val="24"/>
        </w:rPr>
      </w:pPr>
      <w:r>
        <w:rPr>
          <w:rFonts w:hint="eastAsia" w:ascii="宋体" w:hAnsi="宋体" w:cs="宋体"/>
          <w:sz w:val="24"/>
          <w:szCs w:val="24"/>
        </w:rPr>
        <w:t xml:space="preserve">    ③在开发的CAD/CAM系统中，工件实体广泛采用的是三角网格模型的离散曲面表达形式。因此，更有现实意义的是将自由曲面油漆沉积率模型应用于这样的系统中。</w:t>
      </w:r>
    </w:p>
    <w:p>
      <w:pPr>
        <w:spacing w:line="360" w:lineRule="auto"/>
        <w:rPr>
          <w:rFonts w:ascii="宋体" w:hAnsi="宋体" w:cs="宋体"/>
          <w:sz w:val="24"/>
          <w:szCs w:val="24"/>
        </w:rPr>
      </w:pPr>
      <w:r>
        <w:rPr>
          <w:rFonts w:hint="eastAsia" w:ascii="宋体" w:hAnsi="宋体" w:cs="宋体"/>
          <w:sz w:val="24"/>
          <w:szCs w:val="24"/>
        </w:rPr>
        <w:t xml:space="preserve">    </w:t>
      </w:r>
      <w:r>
        <w:rPr>
          <w:rFonts w:hint="eastAsia" w:ascii="宋体" w:hAnsi="宋体" w:cs="宋体"/>
          <w:bCs/>
          <w:sz w:val="24"/>
          <w:szCs w:val="24"/>
        </w:rPr>
        <w:t>D、实验研究</w:t>
      </w:r>
    </w:p>
    <w:p>
      <w:pPr>
        <w:spacing w:line="360" w:lineRule="auto"/>
        <w:rPr>
          <w:rFonts w:ascii="宋体" w:hAnsi="宋体" w:cs="宋体"/>
          <w:sz w:val="24"/>
          <w:szCs w:val="24"/>
        </w:rPr>
      </w:pPr>
      <w:r>
        <w:rPr>
          <w:rFonts w:hint="eastAsia" w:ascii="宋体" w:hAnsi="宋体" w:cs="宋体"/>
          <w:sz w:val="24"/>
          <w:szCs w:val="24"/>
        </w:rPr>
        <w:t xml:space="preserve">    </w:t>
      </w:r>
      <w:r>
        <w:rPr>
          <w:rFonts w:hint="eastAsia" w:ascii="宋体" w:hAnsi="宋体" w:cs="宋体"/>
          <w:b/>
          <w:bCs/>
          <w:sz w:val="24"/>
          <w:szCs w:val="24"/>
        </w:rPr>
        <w:t>例1</w:t>
      </w:r>
    </w:p>
    <w:p>
      <w:pPr>
        <w:spacing w:line="360" w:lineRule="auto"/>
        <w:rPr>
          <w:rFonts w:ascii="宋体" w:hAnsi="宋体" w:cs="宋体"/>
          <w:sz w:val="24"/>
          <w:szCs w:val="24"/>
        </w:rPr>
      </w:pPr>
      <w:r>
        <w:rPr>
          <w:rFonts w:hint="eastAsia" w:ascii="宋体" w:hAnsi="宋体" w:cs="宋体"/>
          <w:sz w:val="24"/>
          <w:szCs w:val="24"/>
        </w:rPr>
        <w:t xml:space="preserve">    以圆柱体侧面定点空气喷涂试验为例验证上述模型的有效性和实用性。进行了两部分试验。首先进行喷枪相对于平面工件不动，枪距d=200mm的喷漆试验（试验一），喷枪开关枪时间t=2.50s；保持工艺参数不变，然后进行喷枪相对于圆柱体工件不动，枪距d=220mm的侧喷试验（试验二），在正式进行侧喷试验二之前，记录下平面工件上图幅的长轴位置，使得圆柱体工件放置后的中心轴线或者侧面母线与椭圆图幅长轴平行，并保证喷枪中心正对圆柱体侧置后的最高母线的中间位置，即图17或图18中的A点，在调整时喷枪只是沿着铅垂方向上下运动，以获得最佳试验喷涂效果。圆柱体尺寸：</w:t>
      </w:r>
      <w:r>
        <w:rPr>
          <w:sz w:val="24"/>
          <w:szCs w:val="24"/>
        </w:rPr>
        <w:t>Ф</w:t>
      </w:r>
      <w:r>
        <w:rPr>
          <w:rFonts w:hint="eastAsia" w:ascii="宋体" w:hAnsi="宋体" w:cs="宋体"/>
          <w:sz w:val="24"/>
          <w:szCs w:val="24"/>
        </w:rPr>
        <w:t>275mm</w:t>
      </w:r>
      <w:r>
        <w:rPr>
          <w:rFonts w:ascii="Arial" w:hAnsi="Arial" w:cs="Arial"/>
          <w:sz w:val="24"/>
          <w:szCs w:val="24"/>
        </w:rPr>
        <w:t>×</w:t>
      </w:r>
      <w:r>
        <w:rPr>
          <w:rFonts w:hint="eastAsia" w:ascii="宋体" w:hAnsi="宋体" w:cs="宋体"/>
          <w:sz w:val="24"/>
          <w:szCs w:val="24"/>
        </w:rPr>
        <w:t>400mm，喷枪开关枪时间t=2.13s；待油漆完全干燥后，获得平面喷涂区域、圆柱体侧喷区域的漆膜厚度分布信息。图19是喷涂机器人喷漆试验图，图20是喷漆后工件，其中图19上部为平面样件，下部为圆柱体侧喷样件。</w:t>
      </w:r>
    </w:p>
    <w:p>
      <w:pPr>
        <w:spacing w:line="360" w:lineRule="auto"/>
        <w:rPr>
          <w:rFonts w:ascii="宋体" w:hAnsi="宋体" w:cs="宋体"/>
          <w:sz w:val="24"/>
          <w:szCs w:val="24"/>
        </w:rPr>
      </w:pPr>
      <w:r>
        <w:drawing>
          <wp:inline distT="0" distB="0" distL="0" distR="0">
            <wp:extent cx="2170430" cy="2560320"/>
            <wp:effectExtent l="19050" t="0" r="127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noChangeArrowheads="1"/>
                    </pic:cNvPicPr>
                  </pic:nvPicPr>
                  <pic:blipFill>
                    <a:blip r:embed="rId30" cstate="print"/>
                    <a:srcRect/>
                    <a:stretch>
                      <a:fillRect/>
                    </a:stretch>
                  </pic:blipFill>
                  <pic:spPr>
                    <a:xfrm>
                      <a:off x="0" y="0"/>
                      <a:ext cx="2170430" cy="2560320"/>
                    </a:xfrm>
                    <a:prstGeom prst="rect">
                      <a:avLst/>
                    </a:prstGeom>
                    <a:noFill/>
                    <a:ln w="9525">
                      <a:noFill/>
                      <a:miter lim="800000"/>
                      <a:headEnd/>
                      <a:tailEnd/>
                    </a:ln>
                  </pic:spPr>
                </pic:pic>
              </a:graphicData>
            </a:graphic>
          </wp:inline>
        </w:drawing>
      </w:r>
      <w:r>
        <w:rPr>
          <w:rFonts w:hint="eastAsia"/>
        </w:rPr>
        <w:t xml:space="preserve">          </w:t>
      </w:r>
      <w:r>
        <w:drawing>
          <wp:inline distT="0" distB="0" distL="0" distR="0">
            <wp:extent cx="1876425" cy="2607945"/>
            <wp:effectExtent l="19050" t="0" r="9525"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noChangeArrowheads="1"/>
                    </pic:cNvPicPr>
                  </pic:nvPicPr>
                  <pic:blipFill>
                    <a:blip r:embed="rId31" cstate="print"/>
                    <a:srcRect/>
                    <a:stretch>
                      <a:fillRect/>
                    </a:stretch>
                  </pic:blipFill>
                  <pic:spPr>
                    <a:xfrm>
                      <a:off x="0" y="0"/>
                      <a:ext cx="1876425" cy="2607945"/>
                    </a:xfrm>
                    <a:prstGeom prst="rect">
                      <a:avLst/>
                    </a:prstGeom>
                    <a:noFill/>
                    <a:ln w="9525">
                      <a:noFill/>
                      <a:miter lim="800000"/>
                      <a:headEnd/>
                      <a:tailEnd/>
                    </a:ln>
                  </pic:spPr>
                </pic:pic>
              </a:graphicData>
            </a:graphic>
          </wp:inline>
        </w:drawing>
      </w:r>
    </w:p>
    <w:p>
      <w:pPr>
        <w:pStyle w:val="32"/>
        <w:spacing w:after="156"/>
        <w:rPr>
          <w:sz w:val="24"/>
          <w:szCs w:val="24"/>
        </w:rPr>
      </w:pPr>
      <w:r>
        <w:rPr>
          <w:rFonts w:hint="eastAsia"/>
        </w:rPr>
        <w:t xml:space="preserve">    </w:t>
      </w:r>
      <w:bookmarkStart w:id="27" w:name="_Toc414350264"/>
      <w:r>
        <w:rPr>
          <w:rFonts w:hint="eastAsia"/>
        </w:rPr>
        <w:t>图17 圆柱体侧面喷涂特例的三维示意图           图18 圆柱体侧面喷涂特例二维投影图</w:t>
      </w:r>
      <w:bookmarkEnd w:id="27"/>
    </w:p>
    <w:p>
      <w:pPr>
        <w:spacing w:line="360" w:lineRule="auto"/>
        <w:rPr>
          <w:rFonts w:ascii="宋体" w:hAnsi="宋体" w:cs="宋体"/>
          <w:sz w:val="24"/>
          <w:szCs w:val="24"/>
        </w:rPr>
      </w:pPr>
      <w:r>
        <w:rPr>
          <w:rFonts w:hint="eastAsia" w:ascii="宋体" w:hAnsi="宋体" w:cs="宋体"/>
          <w:sz w:val="24"/>
          <w:szCs w:val="24"/>
        </w:rPr>
        <w:t xml:space="preserve">    从表1可以看出，应用圆柱体侧面定点喷涂作为特例在计算机上进行计算得到的理论值与实际喷涂测量结果是近似一致的，理论计算过程是可靠的，测试点最大误差小于4</w:t>
      </w:r>
      <w:r>
        <w:rPr>
          <w:sz w:val="24"/>
          <w:szCs w:val="24"/>
        </w:rPr>
        <w:t>µ</w:t>
      </w:r>
      <w:r>
        <w:rPr>
          <w:rFonts w:hint="eastAsia"/>
          <w:sz w:val="24"/>
          <w:szCs w:val="24"/>
        </w:rPr>
        <w:t>m</w:t>
      </w:r>
      <w:r>
        <w:rPr>
          <w:rFonts w:hint="eastAsia" w:ascii="宋体" w:hAnsi="宋体" w:cs="宋体"/>
          <w:sz w:val="24"/>
          <w:szCs w:val="24"/>
        </w:rPr>
        <w:t>，总体均方误差小于0.6</w:t>
      </w:r>
      <w:r>
        <w:rPr>
          <w:sz w:val="24"/>
          <w:szCs w:val="24"/>
        </w:rPr>
        <w:t>µ</w:t>
      </w:r>
      <w:r>
        <w:rPr>
          <w:rFonts w:hint="eastAsia" w:ascii="宋体" w:hAnsi="宋体" w:cs="宋体"/>
          <w:sz w:val="24"/>
          <w:szCs w:val="24"/>
        </w:rPr>
        <w:t>m。由于试验过程中各种因素的干扰及测量点不能准确定位、测量仪器的测量误差，由此带来了一定的误差，该误差在容许范围内，从而验证了自由曲面空气喷涂油漆沉积率模型的正确性。</w:t>
      </w:r>
    </w:p>
    <w:p>
      <w:pPr>
        <w:spacing w:line="360" w:lineRule="auto"/>
        <w:rPr>
          <w:rFonts w:ascii="宋体" w:hAnsi="宋体" w:cs="宋体"/>
          <w:sz w:val="24"/>
          <w:szCs w:val="24"/>
        </w:rPr>
      </w:pPr>
      <w:r>
        <w:rPr>
          <w:rFonts w:hint="eastAsia" w:ascii="宋体" w:hAnsi="宋体" w:cs="宋体"/>
          <w:sz w:val="24"/>
          <w:szCs w:val="24"/>
        </w:rPr>
        <w:t xml:space="preserve">    </w:t>
      </w:r>
      <w:r>
        <w:drawing>
          <wp:inline distT="0" distB="0" distL="0" distR="0">
            <wp:extent cx="1884680" cy="2417445"/>
            <wp:effectExtent l="19050" t="0" r="1270" b="0"/>
            <wp:docPr id="23"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4"/>
                    <pic:cNvPicPr>
                      <a:picLocks noChangeAspect="1" noChangeArrowheads="1"/>
                    </pic:cNvPicPr>
                  </pic:nvPicPr>
                  <pic:blipFill>
                    <a:blip r:embed="rId32" cstate="print"/>
                    <a:srcRect/>
                    <a:stretch>
                      <a:fillRect/>
                    </a:stretch>
                  </pic:blipFill>
                  <pic:spPr>
                    <a:xfrm>
                      <a:off x="0" y="0"/>
                      <a:ext cx="1884680" cy="2417445"/>
                    </a:xfrm>
                    <a:prstGeom prst="rect">
                      <a:avLst/>
                    </a:prstGeom>
                    <a:noFill/>
                    <a:ln w="9525">
                      <a:noFill/>
                      <a:miter lim="800000"/>
                      <a:headEnd/>
                      <a:tailEnd/>
                    </a:ln>
                  </pic:spPr>
                </pic:pic>
              </a:graphicData>
            </a:graphic>
          </wp:inline>
        </w:drawing>
      </w:r>
      <w:r>
        <w:rPr>
          <w:rFonts w:hint="eastAsia"/>
        </w:rPr>
        <w:t xml:space="preserve">       </w:t>
      </w:r>
      <w:r>
        <w:drawing>
          <wp:inline distT="0" distB="0" distL="0" distR="0">
            <wp:extent cx="2075180" cy="2465070"/>
            <wp:effectExtent l="19050" t="0" r="1270" b="0"/>
            <wp:docPr id="24"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5"/>
                    <pic:cNvPicPr>
                      <a:picLocks noChangeAspect="1" noChangeArrowheads="1"/>
                    </pic:cNvPicPr>
                  </pic:nvPicPr>
                  <pic:blipFill>
                    <a:blip r:embed="rId33" cstate="print"/>
                    <a:srcRect/>
                    <a:stretch>
                      <a:fillRect/>
                    </a:stretch>
                  </pic:blipFill>
                  <pic:spPr>
                    <a:xfrm>
                      <a:off x="0" y="0"/>
                      <a:ext cx="2075180" cy="2465070"/>
                    </a:xfrm>
                    <a:prstGeom prst="rect">
                      <a:avLst/>
                    </a:prstGeom>
                    <a:noFill/>
                    <a:ln w="9525">
                      <a:noFill/>
                      <a:miter lim="800000"/>
                      <a:headEnd/>
                      <a:tailEnd/>
                    </a:ln>
                  </pic:spPr>
                </pic:pic>
              </a:graphicData>
            </a:graphic>
          </wp:inline>
        </w:drawing>
      </w:r>
    </w:p>
    <w:p>
      <w:pPr>
        <w:pStyle w:val="32"/>
        <w:spacing w:after="156"/>
        <w:rPr>
          <w:rFonts w:eastAsia="宋体"/>
          <w:sz w:val="24"/>
          <w:szCs w:val="24"/>
        </w:rPr>
      </w:pPr>
      <w:r>
        <w:rPr>
          <w:rFonts w:hint="eastAsia"/>
        </w:rPr>
        <w:t xml:space="preserve">        </w:t>
      </w:r>
      <w:bookmarkStart w:id="28" w:name="_Toc414350265"/>
      <w:r>
        <w:rPr>
          <w:rFonts w:hint="eastAsia" w:eastAsia="宋体"/>
        </w:rPr>
        <w:t>图19</w:t>
      </w:r>
      <w:r>
        <w:rPr>
          <w:rFonts w:hint="eastAsia"/>
        </w:rPr>
        <w:t xml:space="preserve"> </w:t>
      </w:r>
      <w:r>
        <w:rPr>
          <w:rFonts w:hint="eastAsia" w:eastAsia="宋体"/>
        </w:rPr>
        <w:t xml:space="preserve">喷涂机器人喷漆试验图  </w:t>
      </w:r>
      <w:r>
        <w:rPr>
          <w:rFonts w:hint="eastAsia"/>
        </w:rPr>
        <w:t xml:space="preserve">                  </w:t>
      </w:r>
      <w:r>
        <w:rPr>
          <w:rFonts w:hint="eastAsia" w:eastAsia="宋体"/>
        </w:rPr>
        <w:t xml:space="preserve">  图20 喷漆后工件</w:t>
      </w:r>
      <w:bookmarkEnd w:id="28"/>
    </w:p>
    <w:p>
      <w:pPr>
        <w:pStyle w:val="33"/>
        <w:spacing w:before="156"/>
      </w:pPr>
      <w:bookmarkStart w:id="29" w:name="_Toc414350537"/>
      <w:r>
        <w:rPr>
          <w:rFonts w:hint="eastAsia"/>
        </w:rPr>
        <w:t>表1 圆柱体侧面喷涂特例验证油漆沉积率</w:t>
      </w:r>
      <w:bookmarkEnd w:id="29"/>
    </w:p>
    <w:p>
      <w:pPr>
        <w:spacing w:line="360" w:lineRule="auto"/>
        <w:jc w:val="center"/>
        <w:rPr>
          <w:rFonts w:ascii="宋体" w:hAnsi="宋体" w:cs="宋体"/>
          <w:sz w:val="24"/>
          <w:szCs w:val="24"/>
        </w:rPr>
      </w:pPr>
      <w:r>
        <w:drawing>
          <wp:inline distT="0" distB="0" distL="0" distR="0">
            <wp:extent cx="5271770" cy="659765"/>
            <wp:effectExtent l="19050" t="0" r="5080" b="0"/>
            <wp:docPr id="25"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6"/>
                    <pic:cNvPicPr>
                      <a:picLocks noChangeAspect="1" noChangeArrowheads="1"/>
                    </pic:cNvPicPr>
                  </pic:nvPicPr>
                  <pic:blipFill>
                    <a:blip r:embed="rId34" cstate="print"/>
                    <a:srcRect/>
                    <a:stretch>
                      <a:fillRect/>
                    </a:stretch>
                  </pic:blipFill>
                  <pic:spPr>
                    <a:xfrm>
                      <a:off x="0" y="0"/>
                      <a:ext cx="5271770" cy="659765"/>
                    </a:xfrm>
                    <a:prstGeom prst="rect">
                      <a:avLst/>
                    </a:prstGeom>
                    <a:noFill/>
                    <a:ln w="9525">
                      <a:noFill/>
                      <a:miter lim="800000"/>
                      <a:headEnd/>
                      <a:tailEnd/>
                    </a:ln>
                  </pic:spPr>
                </pic:pic>
              </a:graphicData>
            </a:graphic>
          </wp:inline>
        </w:drawing>
      </w:r>
    </w:p>
    <w:p>
      <w:pPr>
        <w:spacing w:line="360" w:lineRule="auto"/>
        <w:rPr>
          <w:rFonts w:ascii="宋体" w:hAnsi="宋体" w:cs="宋体"/>
          <w:sz w:val="24"/>
          <w:szCs w:val="24"/>
        </w:rPr>
      </w:pPr>
      <w:r>
        <w:drawing>
          <wp:inline distT="0" distB="0" distL="0" distR="0">
            <wp:extent cx="5271770" cy="2385695"/>
            <wp:effectExtent l="19050" t="0" r="5080" b="0"/>
            <wp:docPr id="26"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7"/>
                    <pic:cNvPicPr>
                      <a:picLocks noChangeAspect="1" noChangeArrowheads="1"/>
                    </pic:cNvPicPr>
                  </pic:nvPicPr>
                  <pic:blipFill>
                    <a:blip r:embed="rId35" cstate="print"/>
                    <a:srcRect/>
                    <a:stretch>
                      <a:fillRect/>
                    </a:stretch>
                  </pic:blipFill>
                  <pic:spPr>
                    <a:xfrm>
                      <a:off x="0" y="0"/>
                      <a:ext cx="5271770" cy="2385695"/>
                    </a:xfrm>
                    <a:prstGeom prst="rect">
                      <a:avLst/>
                    </a:prstGeom>
                    <a:noFill/>
                    <a:ln w="9525">
                      <a:noFill/>
                      <a:miter lim="800000"/>
                      <a:headEnd/>
                      <a:tailEnd/>
                    </a:ln>
                  </pic:spPr>
                </pic:pic>
              </a:graphicData>
            </a:graphic>
          </wp:inline>
        </w:drawing>
      </w:r>
    </w:p>
    <w:p>
      <w:pPr>
        <w:spacing w:line="360" w:lineRule="auto"/>
        <w:rPr>
          <w:rFonts w:ascii="宋体" w:hAnsi="宋体" w:cs="宋体"/>
          <w:b/>
          <w:bCs/>
          <w:sz w:val="24"/>
          <w:szCs w:val="24"/>
        </w:rPr>
      </w:pPr>
      <w:r>
        <w:rPr>
          <w:rFonts w:hint="eastAsia" w:ascii="宋体" w:hAnsi="宋体" w:cs="宋体"/>
          <w:b/>
          <w:bCs/>
          <w:sz w:val="24"/>
          <w:szCs w:val="24"/>
        </w:rPr>
        <w:t xml:space="preserve">    例2</w:t>
      </w:r>
    </w:p>
    <w:p>
      <w:pPr>
        <w:spacing w:line="360" w:lineRule="auto"/>
        <w:rPr>
          <w:rFonts w:ascii="宋体" w:hAnsi="宋体" w:cs="宋体"/>
          <w:sz w:val="24"/>
          <w:szCs w:val="24"/>
        </w:rPr>
      </w:pPr>
      <w:r>
        <w:rPr>
          <w:rFonts w:hint="eastAsia" w:ascii="宋体" w:hAnsi="宋体" w:cs="宋体"/>
          <w:sz w:val="24"/>
          <w:szCs w:val="24"/>
        </w:rPr>
        <w:t xml:space="preserve">    为了进一步讨论所建模型对于喷枪连续运动工况的有效性和实用性，在试验例l（二）的条件下，选取同规格圆柱体侧面，保持工艺条件不变，喷枪沿着圆柱体母线相对圆柱体工件的中心轴线以100mm／s的速度做直线运动，并且喷枪中心正对圆柱体中心轴线，继续对圆柱体侧面进行单行程喷涂试验。</w:t>
      </w:r>
    </w:p>
    <w:p>
      <w:pPr>
        <w:spacing w:line="360" w:lineRule="auto"/>
        <w:rPr>
          <w:rFonts w:ascii="宋体" w:hAnsi="宋体" w:cs="宋体"/>
          <w:sz w:val="24"/>
          <w:szCs w:val="24"/>
        </w:rPr>
      </w:pPr>
      <w:r>
        <w:rPr>
          <w:rFonts w:hint="eastAsia" w:ascii="宋体" w:hAnsi="宋体" w:cs="宋体"/>
          <w:sz w:val="24"/>
          <w:szCs w:val="24"/>
        </w:rPr>
        <w:t>圆柱体工件单行程喷涂后如图21所示。</w:t>
      </w:r>
    </w:p>
    <w:p>
      <w:pPr>
        <w:spacing w:line="360" w:lineRule="auto"/>
        <w:jc w:val="center"/>
      </w:pPr>
      <w:r>
        <w:drawing>
          <wp:inline distT="0" distB="0" distL="0" distR="0">
            <wp:extent cx="1884680" cy="2266315"/>
            <wp:effectExtent l="19050" t="0" r="1270" b="0"/>
            <wp:docPr id="27"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8"/>
                    <pic:cNvPicPr>
                      <a:picLocks noChangeAspect="1" noChangeArrowheads="1"/>
                    </pic:cNvPicPr>
                  </pic:nvPicPr>
                  <pic:blipFill>
                    <a:blip r:embed="rId36" cstate="print"/>
                    <a:srcRect/>
                    <a:stretch>
                      <a:fillRect/>
                    </a:stretch>
                  </pic:blipFill>
                  <pic:spPr>
                    <a:xfrm>
                      <a:off x="0" y="0"/>
                      <a:ext cx="1884680" cy="2266315"/>
                    </a:xfrm>
                    <a:prstGeom prst="rect">
                      <a:avLst/>
                    </a:prstGeom>
                    <a:noFill/>
                    <a:ln w="9525">
                      <a:noFill/>
                      <a:miter lim="800000"/>
                      <a:headEnd/>
                      <a:tailEnd/>
                    </a:ln>
                  </pic:spPr>
                </pic:pic>
              </a:graphicData>
            </a:graphic>
          </wp:inline>
        </w:drawing>
      </w:r>
    </w:p>
    <w:p>
      <w:pPr>
        <w:pStyle w:val="32"/>
        <w:spacing w:after="156"/>
        <w:rPr>
          <w:sz w:val="24"/>
          <w:szCs w:val="24"/>
        </w:rPr>
      </w:pPr>
      <w:bookmarkStart w:id="30" w:name="_Toc414350266"/>
      <w:r>
        <w:rPr>
          <w:rFonts w:hint="eastAsia"/>
        </w:rPr>
        <w:t>图21 圆柱体侧面单行程喷涂试验的喷涂样件</w:t>
      </w:r>
      <w:bookmarkEnd w:id="30"/>
    </w:p>
    <w:p>
      <w:pPr>
        <w:spacing w:line="360" w:lineRule="auto"/>
        <w:rPr>
          <w:rFonts w:ascii="宋体" w:hAnsi="宋体" w:cs="宋体"/>
          <w:sz w:val="24"/>
          <w:szCs w:val="24"/>
        </w:rPr>
      </w:pPr>
      <w:r>
        <w:rPr>
          <w:rFonts w:hint="eastAsia" w:ascii="宋体" w:hAnsi="宋体" w:cs="宋体"/>
          <w:sz w:val="24"/>
          <w:szCs w:val="24"/>
        </w:rPr>
        <w:t xml:space="preserve">    对于图17圆柱体表面任意点B的油漆厚度，在喷枪定点喷涂的时候，由前面分析知道，其油膜厚度可以通过平面工件上对应F点的油膜厚度推导出来。</w:t>
      </w:r>
    </w:p>
    <w:p>
      <w:pPr>
        <w:spacing w:line="360" w:lineRule="auto"/>
        <w:rPr>
          <w:rFonts w:ascii="宋体" w:hAnsi="宋体" w:cs="宋体"/>
          <w:sz w:val="24"/>
          <w:szCs w:val="24"/>
        </w:rPr>
      </w:pPr>
      <w:r>
        <w:rPr>
          <w:rFonts w:hint="eastAsia" w:ascii="宋体" w:hAnsi="宋体" w:cs="宋体"/>
          <w:sz w:val="24"/>
          <w:szCs w:val="24"/>
        </w:rPr>
        <w:t xml:space="preserve">    实际喷涂过程中，油漆自喷枪喷嘴喷出沉积在工件后，由于喷雾图形中部漆膜较厚，边沿较薄，喷涂时必须使前后喷雾图形互相搭接，也就是在喷枪两个相邻的行程中间的一部分区域内的点要被喷涂两次，它们的漆膜厚度是这两次喷涂结果的叠加。在示教编程系统中对喷枪路径以及相邻两条路径间的喷幅重叠宽度的确定都是依据经验进行的，如果采用本发明的模型则可以在计算机上模拟漆膜厚度分布，寻求出合理的喷枪运动路径及重叠宽度，从而使工件表面上得到均匀的漆膜厚度。因此进一步说明了自由曲面油漆沉积率模型建立的有效性和实用性。</w:t>
      </w:r>
    </w:p>
    <w:p>
      <w:pPr>
        <w:spacing w:line="360" w:lineRule="auto"/>
        <w:rPr>
          <w:rFonts w:ascii="宋体" w:hAnsi="宋体" w:cs="宋体"/>
          <w:sz w:val="24"/>
          <w:szCs w:val="24"/>
        </w:rPr>
      </w:pPr>
      <w:r>
        <w:rPr>
          <w:rFonts w:hint="eastAsia" w:ascii="宋体" w:hAnsi="宋体" w:cs="宋体"/>
          <w:sz w:val="24"/>
          <w:szCs w:val="24"/>
        </w:rPr>
        <w:t xml:space="preserve">    </w:t>
      </w:r>
      <w:r>
        <w:rPr>
          <w:rFonts w:hint="eastAsia" w:ascii="宋体" w:hAnsi="宋体" w:cs="宋体"/>
          <w:b/>
          <w:bCs/>
          <w:sz w:val="24"/>
          <w:szCs w:val="24"/>
        </w:rPr>
        <w:t>例3</w:t>
      </w:r>
    </w:p>
    <w:p>
      <w:pPr>
        <w:spacing w:line="360" w:lineRule="auto"/>
        <w:rPr>
          <w:rFonts w:ascii="宋体" w:hAnsi="宋体" w:cs="宋体"/>
          <w:sz w:val="24"/>
          <w:szCs w:val="24"/>
        </w:rPr>
      </w:pPr>
      <w:r>
        <w:rPr>
          <w:rFonts w:hint="eastAsia" w:ascii="宋体" w:hAnsi="宋体" w:cs="宋体"/>
          <w:sz w:val="24"/>
          <w:szCs w:val="24"/>
        </w:rPr>
        <w:t xml:space="preserve">    在以上试验基础之上，下面我们利用自由曲面油漆沉积率模型编制好程序，集成于现有的喷漆机器人离线编程软件中，以自由曲面工件——汽车保险杠为实例进行油漆厚度的仿真计算，导入系统离散化后的保险杠零件如图22所示，按照表2的工艺参数进行喷涂，喷涂后工件如图23所示，零件尺寸1495mm×395mm×320mm。在保险杠表面每隔100mm进行采样，共55个样本点，离线系统在采样点处自动生成相应的法向矢量后经过仿真计算可得到理论值。采样点的喷涂理论计算分布值以及实测分布值分别如图24、图25所示。</w:t>
      </w:r>
    </w:p>
    <w:p>
      <w:pPr>
        <w:spacing w:line="360" w:lineRule="auto"/>
        <w:jc w:val="center"/>
        <w:rPr>
          <w:rFonts w:ascii="宋体" w:hAnsi="宋体" w:cs="宋体"/>
          <w:sz w:val="18"/>
          <w:szCs w:val="18"/>
        </w:rPr>
      </w:pPr>
    </w:p>
    <w:p>
      <w:pPr>
        <w:spacing w:line="360" w:lineRule="auto"/>
        <w:jc w:val="center"/>
        <w:rPr>
          <w:rFonts w:ascii="宋体" w:hAnsi="宋体" w:cs="宋体"/>
          <w:sz w:val="18"/>
          <w:szCs w:val="18"/>
        </w:rPr>
      </w:pPr>
    </w:p>
    <w:p>
      <w:pPr>
        <w:spacing w:line="360" w:lineRule="auto"/>
        <w:jc w:val="center"/>
        <w:rPr>
          <w:rFonts w:ascii="宋体" w:hAnsi="宋体" w:cs="宋体"/>
          <w:sz w:val="18"/>
          <w:szCs w:val="18"/>
        </w:rPr>
      </w:pPr>
    </w:p>
    <w:p>
      <w:pPr>
        <w:spacing w:line="360" w:lineRule="auto"/>
        <w:jc w:val="center"/>
        <w:rPr>
          <w:rFonts w:ascii="宋体" w:hAnsi="宋体" w:cs="宋体"/>
          <w:sz w:val="18"/>
          <w:szCs w:val="18"/>
        </w:rPr>
      </w:pPr>
    </w:p>
    <w:p>
      <w:pPr>
        <w:pStyle w:val="33"/>
        <w:spacing w:before="156"/>
      </w:pPr>
      <w:bookmarkStart w:id="31" w:name="_Toc414350538"/>
      <w:r>
        <w:rPr>
          <w:rFonts w:hint="eastAsia"/>
        </w:rPr>
        <w:t>表2 喷涂工艺条件</w:t>
      </w:r>
      <w:bookmarkEnd w:id="31"/>
    </w:p>
    <w:p>
      <w:pPr>
        <w:spacing w:line="360" w:lineRule="auto"/>
        <w:rPr>
          <w:rFonts w:ascii="宋体" w:hAnsi="宋体" w:cs="宋体"/>
          <w:sz w:val="18"/>
          <w:szCs w:val="18"/>
        </w:rPr>
      </w:pPr>
      <w:r>
        <w:rPr>
          <w:rFonts w:hint="eastAsia" w:ascii="宋体" w:hAnsi="宋体" w:cs="宋体"/>
          <w:sz w:val="18"/>
          <w:szCs w:val="18"/>
        </w:rPr>
        <w:t xml:space="preserve">                                  室温              23</w:t>
      </w:r>
      <w:r>
        <w:rPr>
          <w:rFonts w:ascii="Arial" w:hAnsi="Arial" w:cs="Arial"/>
          <w:sz w:val="18"/>
          <w:szCs w:val="18"/>
        </w:rPr>
        <w:t>℃</w:t>
      </w:r>
    </w:p>
    <w:p>
      <w:pPr>
        <w:spacing w:line="360" w:lineRule="auto"/>
        <w:jc w:val="center"/>
      </w:pPr>
      <w:r>
        <w:drawing>
          <wp:inline distT="0" distB="0" distL="0" distR="0">
            <wp:extent cx="2472690" cy="1311910"/>
            <wp:effectExtent l="19050" t="0" r="3810" b="0"/>
            <wp:docPr id="28"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9"/>
                    <pic:cNvPicPr>
                      <a:picLocks noChangeAspect="1" noChangeArrowheads="1"/>
                    </pic:cNvPicPr>
                  </pic:nvPicPr>
                  <pic:blipFill>
                    <a:blip r:embed="rId37" cstate="print"/>
                    <a:srcRect/>
                    <a:stretch>
                      <a:fillRect/>
                    </a:stretch>
                  </pic:blipFill>
                  <pic:spPr>
                    <a:xfrm>
                      <a:off x="0" y="0"/>
                      <a:ext cx="2472690" cy="1311910"/>
                    </a:xfrm>
                    <a:prstGeom prst="rect">
                      <a:avLst/>
                    </a:prstGeom>
                    <a:noFill/>
                    <a:ln w="9525">
                      <a:noFill/>
                      <a:miter lim="800000"/>
                      <a:headEnd/>
                      <a:tailEnd/>
                    </a:ln>
                  </pic:spPr>
                </pic:pic>
              </a:graphicData>
            </a:graphic>
          </wp:inline>
        </w:drawing>
      </w:r>
    </w:p>
    <w:p>
      <w:pPr>
        <w:spacing w:line="360" w:lineRule="auto"/>
        <w:jc w:val="center"/>
      </w:pPr>
      <w:r>
        <w:drawing>
          <wp:inline distT="0" distB="0" distL="0" distR="0">
            <wp:extent cx="5271770" cy="3752850"/>
            <wp:effectExtent l="19050" t="0" r="5080" b="0"/>
            <wp:docPr id="29"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30"/>
                    <pic:cNvPicPr>
                      <a:picLocks noChangeAspect="1" noChangeArrowheads="1"/>
                    </pic:cNvPicPr>
                  </pic:nvPicPr>
                  <pic:blipFill>
                    <a:blip r:embed="rId38" cstate="print"/>
                    <a:srcRect/>
                    <a:stretch>
                      <a:fillRect/>
                    </a:stretch>
                  </pic:blipFill>
                  <pic:spPr>
                    <a:xfrm>
                      <a:off x="0" y="0"/>
                      <a:ext cx="5271770" cy="3752850"/>
                    </a:xfrm>
                    <a:prstGeom prst="rect">
                      <a:avLst/>
                    </a:prstGeom>
                    <a:noFill/>
                    <a:ln w="9525">
                      <a:noFill/>
                      <a:miter lim="800000"/>
                      <a:headEnd/>
                      <a:tailEnd/>
                    </a:ln>
                  </pic:spPr>
                </pic:pic>
              </a:graphicData>
            </a:graphic>
          </wp:inline>
        </w:drawing>
      </w:r>
    </w:p>
    <w:p>
      <w:pPr>
        <w:pStyle w:val="32"/>
        <w:spacing w:after="156"/>
      </w:pPr>
      <w:bookmarkStart w:id="32" w:name="_Toc414350267"/>
      <w:r>
        <w:rPr>
          <w:rFonts w:hint="eastAsia"/>
        </w:rPr>
        <w:t>图22 离线编程系统中导入保险杠实体工件</w:t>
      </w:r>
      <w:bookmarkEnd w:id="32"/>
    </w:p>
    <w:p>
      <w:pPr>
        <w:spacing w:line="360" w:lineRule="auto"/>
        <w:jc w:val="center"/>
      </w:pPr>
      <w:r>
        <w:drawing>
          <wp:inline distT="0" distB="0" distL="0" distR="0">
            <wp:extent cx="4301490" cy="2178685"/>
            <wp:effectExtent l="19050" t="0" r="3810" b="0"/>
            <wp:docPr id="30"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1"/>
                    <pic:cNvPicPr>
                      <a:picLocks noChangeAspect="1" noChangeArrowheads="1"/>
                    </pic:cNvPicPr>
                  </pic:nvPicPr>
                  <pic:blipFill>
                    <a:blip r:embed="rId39" cstate="print"/>
                    <a:srcRect/>
                    <a:stretch>
                      <a:fillRect/>
                    </a:stretch>
                  </pic:blipFill>
                  <pic:spPr>
                    <a:xfrm>
                      <a:off x="0" y="0"/>
                      <a:ext cx="4301490" cy="2178685"/>
                    </a:xfrm>
                    <a:prstGeom prst="rect">
                      <a:avLst/>
                    </a:prstGeom>
                    <a:noFill/>
                    <a:ln w="9525">
                      <a:noFill/>
                      <a:miter lim="800000"/>
                      <a:headEnd/>
                      <a:tailEnd/>
                    </a:ln>
                  </pic:spPr>
                </pic:pic>
              </a:graphicData>
            </a:graphic>
          </wp:inline>
        </w:drawing>
      </w:r>
    </w:p>
    <w:p>
      <w:pPr>
        <w:pStyle w:val="32"/>
        <w:spacing w:after="156"/>
      </w:pPr>
      <w:bookmarkStart w:id="33" w:name="_Toc414350268"/>
      <w:r>
        <w:rPr>
          <w:rFonts w:hint="eastAsia"/>
        </w:rPr>
        <w:t>图23 喷涂保险杠样件</w:t>
      </w:r>
      <w:bookmarkEnd w:id="33"/>
    </w:p>
    <w:p>
      <w:pPr>
        <w:spacing w:line="360" w:lineRule="auto"/>
        <w:jc w:val="center"/>
      </w:pPr>
      <w:r>
        <w:drawing>
          <wp:inline distT="0" distB="0" distL="0" distR="0">
            <wp:extent cx="4222115" cy="2989580"/>
            <wp:effectExtent l="19050" t="0" r="6985" b="0"/>
            <wp:docPr id="31"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2"/>
                    <pic:cNvPicPr>
                      <a:picLocks noChangeAspect="1" noChangeArrowheads="1"/>
                    </pic:cNvPicPr>
                  </pic:nvPicPr>
                  <pic:blipFill>
                    <a:blip r:embed="rId40" cstate="print"/>
                    <a:srcRect/>
                    <a:stretch>
                      <a:fillRect/>
                    </a:stretch>
                  </pic:blipFill>
                  <pic:spPr>
                    <a:xfrm>
                      <a:off x="0" y="0"/>
                      <a:ext cx="4222115" cy="2989580"/>
                    </a:xfrm>
                    <a:prstGeom prst="rect">
                      <a:avLst/>
                    </a:prstGeom>
                    <a:noFill/>
                    <a:ln w="9525">
                      <a:noFill/>
                      <a:miter lim="800000"/>
                      <a:headEnd/>
                      <a:tailEnd/>
                    </a:ln>
                  </pic:spPr>
                </pic:pic>
              </a:graphicData>
            </a:graphic>
          </wp:inline>
        </w:drawing>
      </w:r>
    </w:p>
    <w:p>
      <w:pPr>
        <w:pStyle w:val="32"/>
        <w:spacing w:after="156"/>
      </w:pPr>
      <w:bookmarkStart w:id="34" w:name="_Toc414350269"/>
      <w:r>
        <w:rPr>
          <w:rFonts w:hint="eastAsia"/>
        </w:rPr>
        <w:t>图24 离线编程系统中计算的漆膜厚度分布图</w:t>
      </w:r>
      <w:bookmarkEnd w:id="34"/>
    </w:p>
    <w:p>
      <w:pPr>
        <w:spacing w:line="360" w:lineRule="auto"/>
        <w:jc w:val="center"/>
        <w:rPr>
          <w:rFonts w:ascii="宋体" w:hAnsi="宋体" w:cs="宋体"/>
          <w:sz w:val="24"/>
          <w:szCs w:val="24"/>
        </w:rPr>
      </w:pPr>
      <w:r>
        <w:drawing>
          <wp:inline distT="0" distB="0" distL="0" distR="0">
            <wp:extent cx="4182110" cy="2950210"/>
            <wp:effectExtent l="19050" t="0" r="8890" b="0"/>
            <wp:docPr id="32"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3"/>
                    <pic:cNvPicPr>
                      <a:picLocks noChangeAspect="1" noChangeArrowheads="1"/>
                    </pic:cNvPicPr>
                  </pic:nvPicPr>
                  <pic:blipFill>
                    <a:blip r:embed="rId41" cstate="print"/>
                    <a:srcRect/>
                    <a:stretch>
                      <a:fillRect/>
                    </a:stretch>
                  </pic:blipFill>
                  <pic:spPr>
                    <a:xfrm>
                      <a:off x="0" y="0"/>
                      <a:ext cx="4182110" cy="2950210"/>
                    </a:xfrm>
                    <a:prstGeom prst="rect">
                      <a:avLst/>
                    </a:prstGeom>
                    <a:noFill/>
                    <a:ln w="9525">
                      <a:noFill/>
                      <a:miter lim="800000"/>
                      <a:headEnd/>
                      <a:tailEnd/>
                    </a:ln>
                  </pic:spPr>
                </pic:pic>
              </a:graphicData>
            </a:graphic>
          </wp:inline>
        </w:drawing>
      </w:r>
    </w:p>
    <w:p>
      <w:pPr>
        <w:pStyle w:val="32"/>
        <w:spacing w:after="156"/>
      </w:pPr>
      <w:bookmarkStart w:id="35" w:name="_Toc414350270"/>
      <w:r>
        <w:rPr>
          <w:rFonts w:hint="eastAsia"/>
        </w:rPr>
        <w:t>图25 实际喷涂的漆膜厚度分布图</w:t>
      </w:r>
      <w:bookmarkEnd w:id="35"/>
    </w:p>
    <w:p>
      <w:pPr>
        <w:spacing w:line="360" w:lineRule="auto"/>
        <w:rPr>
          <w:rFonts w:ascii="宋体" w:hAnsi="宋体" w:cs="宋体"/>
          <w:sz w:val="24"/>
          <w:szCs w:val="24"/>
        </w:rPr>
      </w:pPr>
      <w:r>
        <w:rPr>
          <w:rFonts w:hint="eastAsia" w:ascii="宋体" w:hAnsi="宋体" w:cs="宋体"/>
          <w:sz w:val="24"/>
          <w:szCs w:val="24"/>
        </w:rPr>
        <w:t xml:space="preserve">    从图24、图25可以看出，喷枪按照图23所示的轨迹进行喷涂，油膜厚度在保险杠拐角处与中部区域相比偏薄。试验过程中，由于在保险杠的拐角处存在喷涂死角区域，即油漆不可达区域，机器人喷涂到该处的时候油漆不能全部沉积，导致在保险杠拐角处油漆厚度与其他区域相比明显偏薄。实际工程中，经常性的做法是在机器人自动化喷涂前对该部分进行局部预喷涂处理，以达到整个工件油漆厚度的均匀性和油漆色差的一致性。整个工件在55个采样点处的实测值与计算值的最大误差为1.937</w:t>
      </w:r>
      <w:r>
        <w:rPr>
          <w:sz w:val="24"/>
          <w:szCs w:val="24"/>
        </w:rPr>
        <w:t>µ</w:t>
      </w:r>
      <w:r>
        <w:rPr>
          <w:rFonts w:hint="eastAsia" w:ascii="宋体" w:hAnsi="宋体" w:cs="宋体"/>
          <w:sz w:val="24"/>
          <w:szCs w:val="24"/>
        </w:rPr>
        <w:t>m，误差均值为0.5717</w:t>
      </w:r>
      <w:r>
        <w:rPr>
          <w:sz w:val="24"/>
          <w:szCs w:val="24"/>
        </w:rPr>
        <w:t>µ</w:t>
      </w:r>
      <w:r>
        <w:rPr>
          <w:rFonts w:hint="eastAsia"/>
          <w:sz w:val="24"/>
          <w:szCs w:val="24"/>
        </w:rPr>
        <w:t>m</w:t>
      </w:r>
      <w:r>
        <w:rPr>
          <w:rFonts w:hint="eastAsia" w:ascii="宋体" w:hAnsi="宋体" w:cs="宋体"/>
          <w:sz w:val="24"/>
          <w:szCs w:val="24"/>
        </w:rPr>
        <w:t>。可以看出，实测值与计算值是接近一致的。从而说明，自由曲面油漆沉积率模型可以完成对自由曲面工件喷涂的油漆厚度的预测，对于这样的CAD/CAM系统，同样可以应用。</w:t>
      </w:r>
    </w:p>
    <w:p>
      <w:pPr>
        <w:pStyle w:val="3"/>
      </w:pPr>
      <w:bookmarkStart w:id="36" w:name="_Toc493254777"/>
      <w:r>
        <w:rPr>
          <w:rFonts w:hint="eastAsia"/>
        </w:rPr>
        <w:t>研究小结</w:t>
      </w:r>
      <w:bookmarkEnd w:id="36"/>
    </w:p>
    <w:p>
      <w:pPr>
        <w:spacing w:line="360" w:lineRule="auto"/>
        <w:ind w:firstLine="472" w:firstLineChars="196"/>
        <w:rPr>
          <w:rFonts w:ascii="宋体" w:hAnsi="宋体" w:cs="宋体"/>
          <w:sz w:val="24"/>
          <w:szCs w:val="24"/>
        </w:rPr>
      </w:pPr>
      <w:r>
        <w:rPr>
          <w:rFonts w:hint="eastAsia" w:ascii="宋体" w:hAnsi="宋体" w:cs="宋体"/>
          <w:b/>
          <w:bCs/>
          <w:sz w:val="24"/>
          <w:szCs w:val="24"/>
        </w:rPr>
        <w:t>有待进一步研究的工作</w:t>
      </w:r>
    </w:p>
    <w:p>
      <w:pPr>
        <w:spacing w:line="360" w:lineRule="auto"/>
        <w:rPr>
          <w:rFonts w:ascii="宋体" w:hAnsi="宋体" w:cs="宋体"/>
          <w:sz w:val="24"/>
          <w:szCs w:val="24"/>
        </w:rPr>
      </w:pPr>
      <w:r>
        <w:rPr>
          <w:rFonts w:hint="eastAsia" w:ascii="宋体" w:hAnsi="宋体" w:cs="宋体"/>
          <w:sz w:val="24"/>
          <w:szCs w:val="24"/>
        </w:rPr>
        <w:t xml:space="preserve">    （1）模型的算法和软件还需进一步调试。</w:t>
      </w:r>
    </w:p>
    <w:p>
      <w:pPr>
        <w:spacing w:line="360" w:lineRule="auto"/>
        <w:rPr>
          <w:rFonts w:ascii="宋体" w:hAnsi="宋体" w:cs="宋体"/>
          <w:sz w:val="24"/>
          <w:szCs w:val="24"/>
        </w:rPr>
      </w:pPr>
      <w:r>
        <w:rPr>
          <w:rFonts w:hint="eastAsia" w:ascii="宋体" w:hAnsi="宋体" w:cs="宋体"/>
          <w:sz w:val="24"/>
          <w:szCs w:val="24"/>
        </w:rPr>
        <w:t xml:space="preserve">    （2）自由曲面沉积模型中的三角面片合并的工艺属性阀值准则的建立，需要考虑曲面重构的相关技术，同时需要进一步的试验。</w:t>
      </w:r>
    </w:p>
    <w:p>
      <w:pPr>
        <w:spacing w:line="360" w:lineRule="auto"/>
        <w:rPr>
          <w:rFonts w:ascii="宋体" w:hAnsi="宋体" w:cs="宋体"/>
          <w:sz w:val="24"/>
          <w:szCs w:val="24"/>
        </w:rPr>
      </w:pPr>
      <w:r>
        <w:rPr>
          <w:rFonts w:hint="eastAsia" w:ascii="宋体" w:hAnsi="宋体" w:cs="宋体"/>
          <w:sz w:val="24"/>
          <w:szCs w:val="24"/>
        </w:rPr>
        <w:t xml:space="preserve">    </w:t>
      </w:r>
      <w:r>
        <w:rPr>
          <w:rFonts w:hint="eastAsia" w:ascii="宋体" w:hAnsi="宋体" w:cs="宋体"/>
          <w:b/>
          <w:bCs/>
          <w:sz w:val="24"/>
          <w:szCs w:val="24"/>
        </w:rPr>
        <w:t>与国内、外技术水平对比分析</w:t>
      </w:r>
    </w:p>
    <w:p>
      <w:pPr>
        <w:spacing w:line="360" w:lineRule="auto"/>
        <w:rPr>
          <w:rFonts w:ascii="宋体" w:hAnsi="宋体" w:cs="宋体"/>
          <w:sz w:val="24"/>
          <w:szCs w:val="24"/>
        </w:rPr>
      </w:pPr>
      <w:r>
        <w:rPr>
          <w:rFonts w:hint="eastAsia" w:ascii="宋体" w:hAnsi="宋体" w:cs="宋体"/>
          <w:sz w:val="24"/>
          <w:szCs w:val="24"/>
        </w:rPr>
        <w:t xml:space="preserve">    目前，国内外对喷漆机器人油漆沉积率模型的研究，主要有：1）无限范围模型。如Antonio J K在：“Optimal Trajectory Planning Problems for spray coating（应用于喷涂领域的优化轨迹规划问题）”(IEEE International Conference on Robotics and Automation,USA:Atlanta,1993,p 2570-2577)（电气电子工程师协会：IEEE机器人与自动化国际会议，美国：亚特兰大，1993，2570-2577页）提出的属于无限范围模型的柯西分布模型，该模型认为仅当喷枪离工件表面上一点的距离趋于无穷大时，该点的漆膜生长速率函数值才为零，由于它们只适应喷枪垂直于工件表面的情况，故应用较少。2）有限范围模型。比如KLEIN A在‘‘CAD-based off-line programming of painting robots（基于喷漆机器人CAD导航的离线编程系统）”(Robotica，1987，5，p 267-271)（机器人，1987年第5期，267-271页）中所述的有限范围模型，它与无限范围模型的不同点在于：油漆喷炬在喷涂区域内形成类似圆台的漆膜，漆膜沉积率模型采用分段函数表示的形式，只要不在喷枪张角范围之内的那些工件表面点，其漆膜生长速率都为零。有限范围模型比无限范围模型更符合实际情况，因而由此建立的漆膜沉积率函数更加精确。但是这种模型也存在缺点，由于有限范围模型的漆膜生长速率函数对时间的积分只能通过数值计算的方法得到，因而相关的代价函数就不如采用无限范围模型所得到的代价函数来的光滑。这样，采用有限范围模型的喷枪最优轨迹规划问题就需要更多的计算时间。3）</w:t>
      </w:r>
      <w:r>
        <w:rPr>
          <w:rFonts w:ascii="Arial" w:hAnsi="Arial" w:cs="Arial"/>
          <w:sz w:val="24"/>
          <w:szCs w:val="24"/>
        </w:rPr>
        <w:t>β</w:t>
      </w:r>
      <w:r>
        <w:rPr>
          <w:rFonts w:hint="eastAsia" w:ascii="宋体" w:hAnsi="宋体" w:cs="宋体"/>
          <w:sz w:val="24"/>
          <w:szCs w:val="24"/>
        </w:rPr>
        <w:t>分布模型。Arikan，M．A．Sahir Balkan等在“Process modeling，simulation，and paint thickness measurement for robotic spray painting（应用于喷漆机器人喷涂的工艺模型的建模、仿真和厚度测量）”(Journal of Robotic Systems，2000，17(9):479-494)（机器人系统学报，2000年17卷第9期，479-494页）所述的</w:t>
      </w:r>
      <w:r>
        <w:rPr>
          <w:rFonts w:ascii="Arial" w:hAnsi="Arial" w:cs="Arial"/>
          <w:sz w:val="24"/>
          <w:szCs w:val="24"/>
        </w:rPr>
        <w:t>β</w:t>
      </w:r>
      <w:r>
        <w:rPr>
          <w:rFonts w:hint="eastAsia" w:ascii="宋体" w:hAnsi="宋体" w:cs="宋体"/>
          <w:sz w:val="24"/>
          <w:szCs w:val="24"/>
        </w:rPr>
        <w:t>分布模型，认为在圆形喷涂区域内形成的漆膜厚度服从</w:t>
      </w:r>
      <w:r>
        <w:rPr>
          <w:rFonts w:ascii="Arial" w:hAnsi="Arial" w:cs="Arial"/>
          <w:sz w:val="24"/>
          <w:szCs w:val="24"/>
        </w:rPr>
        <w:t>β</w:t>
      </w:r>
      <w:r>
        <w:rPr>
          <w:rFonts w:hint="eastAsia" w:ascii="宋体" w:hAnsi="宋体" w:cs="宋体"/>
          <w:sz w:val="24"/>
          <w:szCs w:val="24"/>
        </w:rPr>
        <w:t>分布。由于该模型提供了方便的造型参数</w:t>
      </w:r>
      <w:r>
        <w:rPr>
          <w:rFonts w:ascii="Arial" w:hAnsi="Arial" w:cs="Arial"/>
          <w:sz w:val="24"/>
          <w:szCs w:val="24"/>
        </w:rPr>
        <w:t>β</w:t>
      </w:r>
      <w:r>
        <w:rPr>
          <w:rFonts w:hint="eastAsia" w:ascii="宋体" w:hAnsi="宋体" w:cs="宋体"/>
          <w:sz w:val="24"/>
          <w:szCs w:val="24"/>
        </w:rPr>
        <w:t>，因此该模型被认为是一种较好的模型。4、椭圆双</w:t>
      </w:r>
      <w:r>
        <w:rPr>
          <w:rFonts w:ascii="Arial" w:hAnsi="Arial" w:cs="Arial"/>
          <w:sz w:val="24"/>
          <w:szCs w:val="24"/>
        </w:rPr>
        <w:t>β</w:t>
      </w:r>
      <w:r>
        <w:rPr>
          <w:rFonts w:hint="eastAsia" w:ascii="宋体" w:hAnsi="宋体" w:cs="宋体"/>
          <w:sz w:val="24"/>
          <w:szCs w:val="24"/>
        </w:rPr>
        <w:t>模型。张永贵等人在“喷漆机器人空气喷枪的新模型”（机械工程学报．2006年42卷第11期，226-233页）所述的椭圆双</w:t>
      </w:r>
      <w:r>
        <w:rPr>
          <w:rFonts w:ascii="Arial" w:hAnsi="Arial" w:cs="Arial"/>
          <w:sz w:val="24"/>
          <w:szCs w:val="24"/>
        </w:rPr>
        <w:t>β</w:t>
      </w:r>
      <w:r>
        <w:rPr>
          <w:rFonts w:hint="eastAsia" w:ascii="宋体" w:hAnsi="宋体" w:cs="宋体"/>
          <w:sz w:val="24"/>
          <w:szCs w:val="24"/>
        </w:rPr>
        <w:t>模型，是针对无限范围模型、有限范围模型及</w:t>
      </w:r>
      <w:r>
        <w:rPr>
          <w:rFonts w:ascii="Arial" w:hAnsi="Arial" w:cs="Arial"/>
          <w:sz w:val="24"/>
          <w:szCs w:val="24"/>
        </w:rPr>
        <w:t>β</w:t>
      </w:r>
      <w:r>
        <w:rPr>
          <w:rFonts w:hint="eastAsia" w:ascii="宋体" w:hAnsi="宋体" w:cs="宋体"/>
          <w:sz w:val="24"/>
          <w:szCs w:val="24"/>
        </w:rPr>
        <w:t>分布模型基于沉积于平面工件的油漆图幅为圆形、喷炬在空间状态为圆锥体的假设，与实际生产中的应用情况不符而提出的模型。该模型认为在实际生产中，在垂直于喷枪轴线的平面上油漆图幅沉积于工件后形成一个椭圆形的漆膜分布区域。提出的模型与实际较吻合，但是主要仍然是以平面工件作为喷涂研究对象，且其模型只适用于空气喷涂这一喷涂工艺形式。</w:t>
      </w:r>
    </w:p>
    <w:p>
      <w:pPr>
        <w:spacing w:line="360" w:lineRule="auto"/>
        <w:rPr>
          <w:rFonts w:ascii="宋体" w:hAnsi="宋体" w:cs="宋体"/>
          <w:sz w:val="24"/>
          <w:szCs w:val="24"/>
        </w:rPr>
      </w:pPr>
      <w:r>
        <w:rPr>
          <w:rFonts w:hint="eastAsia" w:ascii="宋体" w:hAnsi="宋体" w:cs="宋体"/>
          <w:sz w:val="24"/>
          <w:szCs w:val="24"/>
        </w:rPr>
        <w:t xml:space="preserve">    纵观上述的建模方法，都是基于喷枪相对</w:t>
      </w:r>
      <w:r>
        <w:rPr>
          <w:rFonts w:hint="eastAsia" w:ascii="宋体" w:hAnsi="宋体" w:cs="宋体"/>
          <w:sz w:val="24"/>
          <w:szCs w:val="24"/>
          <w:lang w:val="en-US" w:eastAsia="zh-CN"/>
        </w:rPr>
        <w:t>工作</w:t>
      </w:r>
      <w:r>
        <w:rPr>
          <w:rFonts w:hint="eastAsia" w:ascii="宋体" w:hAnsi="宋体" w:cs="宋体"/>
          <w:sz w:val="24"/>
          <w:szCs w:val="24"/>
        </w:rPr>
        <w:t>保持不动喷涂平面工件的试验，测量平面工件油膜厚度分布数据后，通过拟合技术，获得该模型的具体表达式。采用喷漆机器人进行自动化涂装作业的一个主要目的就是要实现对待喷涂工件的表面附着沉积一个厚度均匀的高质量涂层。然而，以上模型都是以平面工件为研究建模对象，而实际待涂工业产品其外形丰富多样，千变万化，大都是具有自由曲面特征的表面。由于其表面曲率往往存在较大变化，将平面油漆厚度分布模型应用于自由曲面喷涂离线编程显然会带来较大误差。而且，他们展开的研究大都以油漆喷炬的空间分布状态是圆锥体的假设为前提或者仅仅适用于空气喷涂这一工艺形式。这显然对喷漆机器人离线编程也会带来误差。</w:t>
      </w:r>
    </w:p>
    <w:p>
      <w:pPr>
        <w:pStyle w:val="2"/>
      </w:pPr>
      <w:bookmarkStart w:id="37" w:name="_Toc493254778"/>
      <w:r>
        <w:rPr>
          <w:rFonts w:hint="eastAsia"/>
        </w:rPr>
        <w:t>基于预定任务的多目标优化模型研究</w:t>
      </w:r>
      <w:bookmarkEnd w:id="37"/>
    </w:p>
    <w:p>
      <w:pPr>
        <w:spacing w:line="360" w:lineRule="auto"/>
        <w:rPr>
          <w:rFonts w:ascii="宋体" w:hAnsi="宋体" w:cs="宋体"/>
          <w:sz w:val="24"/>
          <w:szCs w:val="24"/>
        </w:rPr>
      </w:pPr>
      <w:r>
        <w:rPr>
          <w:rFonts w:hint="eastAsia" w:ascii="宋体" w:hAnsi="宋体" w:cs="宋体"/>
          <w:b/>
          <w:bCs/>
          <w:sz w:val="24"/>
          <w:szCs w:val="24"/>
        </w:rPr>
        <w:t xml:space="preserve">    针对基于预定任务的多目标优化模型计划，建立优化过程的约束评估准则和闭环机制，并运用神经网络和遗传算法在路程最短和时间最少上进行应用研究。</w:t>
      </w:r>
      <w:r>
        <w:rPr>
          <w:rFonts w:hint="eastAsia" w:ascii="宋体" w:hAnsi="宋体" w:cs="宋体"/>
          <w:sz w:val="24"/>
          <w:szCs w:val="24"/>
        </w:rPr>
        <w:t>喷漆工艺是多目标优化问题，例如漆膜厚度均匀、喷漆用时等等。现代工业生产中，漆膜厚度的均匀，使漆膜表面质量的基本要求，也可以有效避免油漆浪费，对大规模喷漆生产时，可以减少成本，提高经济效益。喷漆用时的减少，可有效提高生产效率，给企业带来更高的利润。所以，合理设定工艺参数，可以使得漆膜厚度均匀又可以使得喷漆用时的减少，对于企业和工业发展起到很好的收益和影响。</w:t>
      </w:r>
    </w:p>
    <w:p>
      <w:pPr>
        <w:pStyle w:val="3"/>
      </w:pPr>
      <w:bookmarkStart w:id="38" w:name="_Toc493254779"/>
      <w:r>
        <w:rPr>
          <w:rFonts w:hint="eastAsia"/>
        </w:rPr>
        <w:t>喷漆工艺多目标优化数学模型</w:t>
      </w:r>
      <w:bookmarkEnd w:id="38"/>
    </w:p>
    <w:p>
      <w:pPr>
        <w:spacing w:line="360" w:lineRule="auto"/>
        <w:rPr>
          <w:rFonts w:ascii="宋体" w:hAnsi="宋体" w:cs="宋体"/>
          <w:sz w:val="24"/>
          <w:szCs w:val="24"/>
        </w:rPr>
      </w:pPr>
      <w:r>
        <w:rPr>
          <w:rFonts w:hint="eastAsia" w:ascii="宋体" w:hAnsi="宋体" w:cs="宋体"/>
          <w:sz w:val="24"/>
          <w:szCs w:val="24"/>
        </w:rPr>
        <w:t xml:space="preserve">    对于实际汽车喷涂作业，也会出现流挂、橘皮、附着力不良等涂膜缺陷，这些缺陷主要与环境条件、油漆黏度、油漆稀释度、底漆和中涂油漆的是否配套等有很大关系。这些问题，本文在实验部分，已有所考虑，严格按照行业标准执行。对于漆膜厚度均匀和喷漆用时的优化，主要对工艺参数进行优化。</w:t>
      </w:r>
    </w:p>
    <w:p>
      <w:pPr>
        <w:spacing w:line="360" w:lineRule="auto"/>
        <w:rPr>
          <w:rFonts w:ascii="宋体" w:hAnsi="宋体" w:cs="宋体"/>
          <w:sz w:val="24"/>
          <w:szCs w:val="24"/>
        </w:rPr>
      </w:pPr>
      <w:r>
        <w:rPr>
          <w:rFonts w:hint="eastAsia" w:ascii="宋体" w:hAnsi="宋体" w:cs="宋体"/>
          <w:sz w:val="24"/>
          <w:szCs w:val="24"/>
        </w:rPr>
        <w:t xml:space="preserve">    喷漆多目标优化的数学模型可以表示为：</w:t>
      </w:r>
    </w:p>
    <w:p>
      <w:pPr>
        <w:spacing w:line="360" w:lineRule="auto"/>
        <w:jc w:val="center"/>
        <w:rPr>
          <w:rFonts w:ascii="宋体" w:hAnsi="宋体" w:cs="宋体"/>
          <w:sz w:val="24"/>
          <w:szCs w:val="24"/>
        </w:rPr>
      </w:pPr>
      <w:r>
        <w:rPr>
          <w:rFonts w:hint="eastAsia" w:ascii="宋体" w:hAnsi="宋体" w:cs="宋体"/>
          <w:position w:val="-10"/>
          <w:sz w:val="24"/>
          <w:szCs w:val="24"/>
        </w:rPr>
        <w:object>
          <v:shape id="_x0000_i1028" o:spt="75" type="#_x0000_t75" style="height:15.6pt;width:80.15pt;" o:ole="t" filled="f" o:preferrelative="t" stroked="f" coordsize="21600,21600">
            <v:path/>
            <v:fill on="f" focussize="0,0"/>
            <v:stroke on="f" joinstyle="miter"/>
            <v:imagedata r:id="rId43" o:title=""/>
            <o:lock v:ext="edit" aspectratio="t"/>
            <w10:wrap type="none"/>
            <w10:anchorlock/>
          </v:shape>
          <o:OLEObject Type="Embed" ProgID="Equation.3" ShapeID="_x0000_i1028" DrawAspect="Content" ObjectID="_1468075728" r:id="rId42">
            <o:LockedField>false</o:LockedField>
          </o:OLEObject>
        </w:object>
      </w:r>
    </w:p>
    <w:p>
      <w:pPr>
        <w:spacing w:line="360" w:lineRule="auto"/>
        <w:jc w:val="center"/>
        <w:rPr>
          <w:rFonts w:ascii="宋体" w:hAnsi="宋体" w:cs="宋体"/>
          <w:sz w:val="24"/>
          <w:szCs w:val="24"/>
        </w:rPr>
      </w:pPr>
      <w:r>
        <w:rPr>
          <w:rFonts w:hint="eastAsia" w:ascii="宋体" w:hAnsi="宋体" w:cs="宋体"/>
          <w:position w:val="-12"/>
          <w:sz w:val="24"/>
          <w:szCs w:val="24"/>
        </w:rPr>
        <w:object>
          <v:shape id="_x0000_i1029" o:spt="75" type="#_x0000_t75" style="height:18.35pt;width:78.8pt;" o:ole="t" filled="f" o:preferrelative="t" stroked="f" coordsize="21600,21600">
            <v:path/>
            <v:fill on="f" focussize="0,0"/>
            <v:stroke on="f" joinstyle="miter"/>
            <v:imagedata r:id="rId45" o:title=""/>
            <o:lock v:ext="edit" aspectratio="t"/>
            <w10:wrap type="none"/>
            <w10:anchorlock/>
          </v:shape>
          <o:OLEObject Type="Embed" ProgID="Equation.3" ShapeID="_x0000_i1029" DrawAspect="Content" ObjectID="_1468075729" r:id="rId44">
            <o:LockedField>false</o:LockedField>
          </o:OLEObject>
        </w:object>
      </w:r>
    </w:p>
    <w:p>
      <w:pPr>
        <w:spacing w:line="360" w:lineRule="auto"/>
        <w:rPr>
          <w:rFonts w:ascii="宋体" w:hAnsi="宋体" w:cs="宋体"/>
          <w:sz w:val="24"/>
          <w:szCs w:val="24"/>
        </w:rPr>
      </w:pPr>
      <w:r>
        <w:rPr>
          <w:sz w:val="24"/>
        </w:rPr>
        <w:pict>
          <v:line id="直线 35" o:spid="_x0000_s1026" o:spt="20" style="position:absolute;left:0pt;flip:y;margin-left:-0.9pt;margin-top:10.95pt;height:0.55pt;width:412.45pt;z-index:251659264;mso-width-relative:page;mso-height-relative:page;" coordsize="21600,21600">
            <v:path arrowok="t"/>
            <v:fill focussize="0,0"/>
            <v:stroke weight="1.25pt"/>
            <v:imagedata o:title=""/>
            <o:lock v:ext="edit"/>
          </v:line>
        </w:pict>
      </w:r>
    </w:p>
    <w:p>
      <w:pPr>
        <w:pStyle w:val="3"/>
      </w:pPr>
      <w:bookmarkStart w:id="39" w:name="_Toc493254780"/>
      <w:r>
        <w:rPr>
          <w:rFonts w:hint="eastAsia"/>
        </w:rPr>
        <w:t>多目标优化遗传算法</w:t>
      </w:r>
      <w:bookmarkEnd w:id="39"/>
    </w:p>
    <w:p>
      <w:pPr>
        <w:spacing w:line="360" w:lineRule="auto"/>
        <w:rPr>
          <w:rFonts w:ascii="宋体" w:hAnsi="宋体" w:cs="宋体"/>
          <w:sz w:val="24"/>
          <w:szCs w:val="24"/>
        </w:rPr>
      </w:pPr>
      <w:r>
        <w:rPr>
          <w:rFonts w:hint="eastAsia" w:ascii="宋体" w:hAnsi="宋体" w:cs="宋体"/>
          <w:sz w:val="24"/>
          <w:szCs w:val="24"/>
        </w:rPr>
        <w:t xml:space="preserve">    为了实现多目标搜索的要求，产生均匀分布的近似Pareto最优解集，利用先进的多目标遗传算法NSGA-II，在NSGA的基础上加入了精英策略、密度值估计策略和快速非支配排序策略，这样可以提高搜索效率，保持种群多样性、防止优秀个体流失。</w:t>
      </w:r>
    </w:p>
    <w:p>
      <w:pPr>
        <w:spacing w:line="360" w:lineRule="auto"/>
        <w:rPr>
          <w:rFonts w:ascii="宋体" w:hAnsi="宋体" w:cs="宋体"/>
          <w:sz w:val="24"/>
          <w:szCs w:val="24"/>
        </w:rPr>
      </w:pPr>
      <w:r>
        <w:rPr>
          <w:rFonts w:hint="eastAsia" w:ascii="宋体" w:hAnsi="宋体" w:cs="宋体"/>
          <w:sz w:val="24"/>
          <w:szCs w:val="24"/>
        </w:rPr>
        <w:t xml:space="preserve">    具体改进：</w:t>
      </w:r>
    </w:p>
    <w:p>
      <w:pPr>
        <w:spacing w:line="360" w:lineRule="auto"/>
        <w:rPr>
          <w:rFonts w:ascii="宋体" w:hAnsi="宋体" w:cs="宋体"/>
          <w:sz w:val="24"/>
          <w:szCs w:val="24"/>
        </w:rPr>
      </w:pPr>
      <w:r>
        <w:rPr>
          <w:rFonts w:hint="eastAsia" w:ascii="宋体" w:hAnsi="宋体" w:cs="宋体"/>
          <w:sz w:val="24"/>
          <w:szCs w:val="24"/>
        </w:rPr>
        <w:t xml:space="preserve">    (1)利用无支配排序原则对种群个体进行非劣排序。</w:t>
      </w:r>
    </w:p>
    <w:p>
      <w:pPr>
        <w:spacing w:line="360" w:lineRule="auto"/>
        <w:rPr>
          <w:rFonts w:ascii="宋体" w:hAnsi="宋体" w:cs="宋体"/>
          <w:sz w:val="24"/>
          <w:szCs w:val="24"/>
        </w:rPr>
      </w:pPr>
      <w:r>
        <w:rPr>
          <w:rFonts w:hint="eastAsia" w:ascii="宋体" w:hAnsi="宋体" w:cs="宋体"/>
          <w:sz w:val="24"/>
          <w:szCs w:val="24"/>
        </w:rPr>
        <w:t xml:space="preserve">    (2)采用了精英保留原则，保留优良个体。</w:t>
      </w:r>
    </w:p>
    <w:p>
      <w:pPr>
        <w:spacing w:line="360" w:lineRule="auto"/>
        <w:rPr>
          <w:rFonts w:ascii="宋体" w:hAnsi="宋体" w:cs="宋体"/>
          <w:sz w:val="24"/>
          <w:szCs w:val="24"/>
        </w:rPr>
      </w:pPr>
      <w:r>
        <w:rPr>
          <w:rFonts w:hint="eastAsia" w:ascii="宋体" w:hAnsi="宋体" w:cs="宋体"/>
          <w:sz w:val="24"/>
          <w:szCs w:val="24"/>
        </w:rPr>
        <w:t xml:space="preserve">    (3)引入拥挤距离判断准则。</w:t>
      </w:r>
    </w:p>
    <w:p>
      <w:pPr>
        <w:spacing w:line="360" w:lineRule="auto"/>
        <w:rPr>
          <w:rFonts w:ascii="宋体" w:hAnsi="宋体" w:cs="宋体"/>
          <w:sz w:val="24"/>
          <w:szCs w:val="24"/>
        </w:rPr>
      </w:pPr>
      <w:r>
        <w:rPr>
          <w:rFonts w:hint="eastAsia" w:ascii="宋体" w:hAnsi="宋体" w:cs="宋体"/>
          <w:sz w:val="24"/>
          <w:szCs w:val="24"/>
        </w:rPr>
        <w:t xml:space="preserve">    NSGA-II流程如图26所示。</w:t>
      </w:r>
    </w:p>
    <w:p>
      <w:pPr>
        <w:pStyle w:val="3"/>
      </w:pPr>
      <w:bookmarkStart w:id="40" w:name="_Toc493254781"/>
      <w:r>
        <w:rPr>
          <w:rFonts w:hint="eastAsia"/>
        </w:rPr>
        <w:t>基于先验偏好信息的喷漆工艺多目标优化</w:t>
      </w:r>
      <w:bookmarkEnd w:id="40"/>
    </w:p>
    <w:p>
      <w:pPr>
        <w:spacing w:line="360" w:lineRule="auto"/>
        <w:rPr>
          <w:rFonts w:ascii="宋体" w:hAnsi="宋体" w:cs="宋体"/>
          <w:sz w:val="24"/>
          <w:szCs w:val="24"/>
        </w:rPr>
      </w:pPr>
      <w:r>
        <w:rPr>
          <w:rFonts w:hint="eastAsia" w:ascii="宋体" w:hAnsi="宋体" w:cs="宋体"/>
          <w:sz w:val="24"/>
          <w:szCs w:val="24"/>
        </w:rPr>
        <w:t xml:space="preserve">    采用的算法步骤如下：</w:t>
      </w:r>
    </w:p>
    <w:p>
      <w:pPr>
        <w:spacing w:line="360" w:lineRule="auto"/>
        <w:rPr>
          <w:rFonts w:ascii="宋体" w:hAnsi="宋体" w:cs="宋体"/>
          <w:sz w:val="24"/>
          <w:szCs w:val="24"/>
        </w:rPr>
      </w:pPr>
      <w:r>
        <w:rPr>
          <w:rFonts w:hint="eastAsia" w:ascii="宋体" w:hAnsi="宋体" w:cs="宋体"/>
          <w:sz w:val="24"/>
          <w:szCs w:val="24"/>
        </w:rPr>
        <w:t xml:space="preserve">    ①针对汽车喷漆工艺质量要求的重要程度，确定两个目标函数的权系数；</w:t>
      </w:r>
    </w:p>
    <w:p>
      <w:pPr>
        <w:spacing w:line="360" w:lineRule="auto"/>
        <w:rPr>
          <w:rFonts w:ascii="宋体" w:hAnsi="宋体" w:cs="宋体"/>
          <w:sz w:val="24"/>
          <w:szCs w:val="24"/>
        </w:rPr>
      </w:pPr>
      <w:r>
        <w:rPr>
          <w:rFonts w:hint="eastAsia" w:ascii="宋体" w:hAnsi="宋体" w:cs="宋体"/>
          <w:sz w:val="24"/>
          <w:szCs w:val="24"/>
        </w:rPr>
        <w:t xml:space="preserve">    ②将多目标优化问题转化为单目标优化问题；</w:t>
      </w:r>
    </w:p>
    <w:p>
      <w:pPr>
        <w:spacing w:line="360" w:lineRule="auto"/>
        <w:rPr>
          <w:rFonts w:ascii="宋体" w:hAnsi="宋体" w:cs="宋体"/>
          <w:sz w:val="24"/>
          <w:szCs w:val="24"/>
        </w:rPr>
      </w:pPr>
      <w:r>
        <w:rPr>
          <w:rFonts w:hint="eastAsia" w:ascii="宋体" w:hAnsi="宋体" w:cs="宋体"/>
          <w:sz w:val="24"/>
          <w:szCs w:val="24"/>
        </w:rPr>
        <w:t xml:space="preserve">    ③利用Matlab软件仿真优化过程及结果；</w:t>
      </w:r>
    </w:p>
    <w:p>
      <w:pPr>
        <w:spacing w:line="360" w:lineRule="auto"/>
        <w:rPr>
          <w:rFonts w:ascii="宋体" w:hAnsi="宋体" w:cs="宋体"/>
          <w:sz w:val="24"/>
          <w:szCs w:val="24"/>
        </w:rPr>
      </w:pPr>
      <w:r>
        <w:rPr>
          <w:rFonts w:hint="eastAsia" w:ascii="宋体" w:hAnsi="宋体" w:cs="宋体"/>
          <w:sz w:val="24"/>
          <w:szCs w:val="24"/>
        </w:rPr>
        <w:t xml:space="preserve">    ④分析优化结果数据。</w:t>
      </w:r>
    </w:p>
    <w:p>
      <w:pPr>
        <w:pStyle w:val="3"/>
      </w:pPr>
      <w:bookmarkStart w:id="41" w:name="_Toc493254782"/>
      <w:r>
        <w:rPr>
          <w:rFonts w:hint="eastAsia"/>
        </w:rPr>
        <w:t>基于后验偏好信息的喷漆工艺多目标优化</w:t>
      </w:r>
      <w:bookmarkEnd w:id="41"/>
    </w:p>
    <w:p>
      <w:pPr>
        <w:spacing w:line="360" w:lineRule="auto"/>
        <w:rPr>
          <w:rFonts w:ascii="宋体" w:hAnsi="宋体" w:cs="宋体"/>
          <w:sz w:val="24"/>
          <w:szCs w:val="24"/>
        </w:rPr>
      </w:pPr>
      <w:r>
        <w:rPr>
          <w:rFonts w:hint="eastAsia" w:ascii="宋体" w:hAnsi="宋体" w:cs="宋体"/>
          <w:sz w:val="24"/>
          <w:szCs w:val="24"/>
        </w:rPr>
        <w:t xml:space="preserve">    首先，利用多目标遗传算法NSGA-II得到多目标优化问题均匀分布的近似Pareto最优解集，然后根据决策者给定的期望值和容许值对每个目标模糊化，得到相应的满意度值，即后验满意度，利用淘汰算法过滤掉不符合M-Pareto最优性的解，得到了包含具有代表性M-Pareto最优解的子集，最后由决策者从中选择满意的解。</w:t>
      </w:r>
    </w:p>
    <w:p>
      <w:pPr>
        <w:spacing w:line="360" w:lineRule="auto"/>
        <w:rPr>
          <w:rFonts w:ascii="宋体" w:hAnsi="宋体" w:cs="宋体"/>
          <w:sz w:val="24"/>
          <w:szCs w:val="24"/>
        </w:rPr>
      </w:pPr>
      <w:r>
        <w:rPr>
          <w:rFonts w:hint="eastAsia" w:ascii="宋体" w:hAnsi="宋体" w:cs="宋体"/>
          <w:sz w:val="24"/>
          <w:szCs w:val="24"/>
        </w:rPr>
        <w:t xml:space="preserve">    大致过程分为三步：</w:t>
      </w:r>
    </w:p>
    <w:p>
      <w:pPr>
        <w:spacing w:line="360" w:lineRule="auto"/>
        <w:rPr>
          <w:rFonts w:ascii="宋体" w:hAnsi="宋体" w:cs="宋体"/>
          <w:sz w:val="24"/>
          <w:szCs w:val="24"/>
        </w:rPr>
      </w:pPr>
      <w:r>
        <w:rPr>
          <w:rFonts w:hint="eastAsia" w:ascii="宋体" w:hAnsi="宋体" w:cs="宋体"/>
          <w:sz w:val="24"/>
          <w:szCs w:val="24"/>
        </w:rPr>
        <w:t xml:space="preserve">    (1)通过多目标优化算法，得到近似Pareto最优解集；</w:t>
      </w:r>
    </w:p>
    <w:p>
      <w:pPr>
        <w:spacing w:line="360" w:lineRule="auto"/>
        <w:rPr>
          <w:rFonts w:ascii="宋体" w:hAnsi="宋体" w:cs="宋体"/>
          <w:sz w:val="24"/>
          <w:szCs w:val="24"/>
        </w:rPr>
      </w:pPr>
      <w:r>
        <w:rPr>
          <w:rFonts w:hint="eastAsia" w:ascii="宋体" w:hAnsi="宋体" w:cs="宋体"/>
          <w:sz w:val="24"/>
          <w:szCs w:val="24"/>
        </w:rPr>
        <w:t xml:space="preserve">    (2)根据近似Pareto最优解集的特点，建立代表性子集；</w:t>
      </w:r>
    </w:p>
    <w:p>
      <w:pPr>
        <w:spacing w:line="360" w:lineRule="auto"/>
        <w:ind w:firstLine="480" w:firstLineChars="200"/>
        <w:rPr>
          <w:rFonts w:ascii="宋体" w:hAnsi="宋体" w:cs="宋体"/>
          <w:sz w:val="24"/>
          <w:szCs w:val="24"/>
        </w:rPr>
      </w:pPr>
      <w:r>
        <w:rPr>
          <w:rFonts w:hint="eastAsia" w:ascii="宋体" w:hAnsi="宋体" w:cs="宋体"/>
          <w:sz w:val="24"/>
          <w:szCs w:val="24"/>
        </w:rPr>
        <w:t>(3)根据代表性子集的特点，进一步确定满意解。</w:t>
      </w:r>
    </w:p>
    <w:p>
      <w:pPr>
        <w:spacing w:line="360" w:lineRule="auto"/>
        <w:ind w:firstLine="420" w:firstLineChars="200"/>
        <w:jc w:val="center"/>
        <w:rPr>
          <w:rFonts w:ascii="宋体" w:hAnsi="宋体" w:cs="宋体"/>
          <w:sz w:val="24"/>
          <w:szCs w:val="24"/>
        </w:rPr>
      </w:pPr>
      <w:r>
        <w:drawing>
          <wp:inline distT="0" distB="0" distL="0" distR="0">
            <wp:extent cx="2957830" cy="3752850"/>
            <wp:effectExtent l="19050" t="0" r="0" b="0"/>
            <wp:docPr id="35"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6"/>
                    <pic:cNvPicPr>
                      <a:picLocks noChangeAspect="1" noChangeArrowheads="1"/>
                    </pic:cNvPicPr>
                  </pic:nvPicPr>
                  <pic:blipFill>
                    <a:blip r:embed="rId46" cstate="print"/>
                    <a:srcRect/>
                    <a:stretch>
                      <a:fillRect/>
                    </a:stretch>
                  </pic:blipFill>
                  <pic:spPr>
                    <a:xfrm>
                      <a:off x="0" y="0"/>
                      <a:ext cx="2957830" cy="3752850"/>
                    </a:xfrm>
                    <a:prstGeom prst="rect">
                      <a:avLst/>
                    </a:prstGeom>
                    <a:noFill/>
                    <a:ln w="9525">
                      <a:noFill/>
                      <a:miter lim="800000"/>
                      <a:headEnd/>
                      <a:tailEnd/>
                    </a:ln>
                  </pic:spPr>
                </pic:pic>
              </a:graphicData>
            </a:graphic>
          </wp:inline>
        </w:drawing>
      </w:r>
    </w:p>
    <w:p>
      <w:pPr>
        <w:pStyle w:val="32"/>
        <w:spacing w:after="156"/>
      </w:pPr>
      <w:bookmarkStart w:id="42" w:name="_Toc414350271"/>
      <w:r>
        <w:rPr>
          <w:rFonts w:hint="eastAsia"/>
        </w:rPr>
        <w:t>图26 NSCA-II流程</w:t>
      </w:r>
      <w:bookmarkEnd w:id="42"/>
    </w:p>
    <w:p>
      <w:pPr>
        <w:spacing w:line="360" w:lineRule="auto"/>
        <w:jc w:val="center"/>
      </w:pPr>
      <w:r>
        <w:drawing>
          <wp:inline distT="0" distB="0" distL="0" distR="0">
            <wp:extent cx="1741170" cy="1359535"/>
            <wp:effectExtent l="19050" t="0" r="0" b="0"/>
            <wp:docPr id="36"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7"/>
                    <pic:cNvPicPr>
                      <a:picLocks noChangeAspect="1" noChangeArrowheads="1"/>
                    </pic:cNvPicPr>
                  </pic:nvPicPr>
                  <pic:blipFill>
                    <a:blip r:embed="rId47" cstate="print"/>
                    <a:srcRect/>
                    <a:stretch>
                      <a:fillRect/>
                    </a:stretch>
                  </pic:blipFill>
                  <pic:spPr>
                    <a:xfrm>
                      <a:off x="0" y="0"/>
                      <a:ext cx="1741170" cy="1359535"/>
                    </a:xfrm>
                    <a:prstGeom prst="rect">
                      <a:avLst/>
                    </a:prstGeom>
                    <a:noFill/>
                    <a:ln w="9525">
                      <a:noFill/>
                      <a:miter lim="800000"/>
                      <a:headEnd/>
                      <a:tailEnd/>
                    </a:ln>
                  </pic:spPr>
                </pic:pic>
              </a:graphicData>
            </a:graphic>
          </wp:inline>
        </w:drawing>
      </w:r>
    </w:p>
    <w:p>
      <w:pPr>
        <w:pStyle w:val="32"/>
        <w:spacing w:after="156"/>
      </w:pPr>
      <w:bookmarkStart w:id="43" w:name="_Toc414350272"/>
      <w:r>
        <w:rPr>
          <w:rFonts w:hint="eastAsia"/>
        </w:rPr>
        <w:t>图27 后验满意度优化过程</w:t>
      </w:r>
      <w:bookmarkEnd w:id="43"/>
    </w:p>
    <w:p>
      <w:pPr>
        <w:pStyle w:val="3"/>
      </w:pPr>
      <w:bookmarkStart w:id="44" w:name="_Toc493254783"/>
      <w:r>
        <w:rPr>
          <w:rFonts w:hint="eastAsia"/>
        </w:rPr>
        <w:t>两种优化算法结果比较分析</w:t>
      </w:r>
      <w:bookmarkEnd w:id="44"/>
    </w:p>
    <w:p>
      <w:pPr>
        <w:spacing w:line="360" w:lineRule="auto"/>
        <w:jc w:val="center"/>
        <w:rPr>
          <w:rFonts w:ascii="宋体" w:hAnsi="宋体" w:cs="宋体"/>
          <w:sz w:val="18"/>
          <w:szCs w:val="18"/>
        </w:rPr>
      </w:pPr>
    </w:p>
    <w:p>
      <w:pPr>
        <w:pStyle w:val="33"/>
        <w:spacing w:before="156"/>
        <w:rPr>
          <w:rFonts w:eastAsia="宋体"/>
          <w:sz w:val="24"/>
          <w:szCs w:val="24"/>
        </w:rPr>
      </w:pPr>
      <w:bookmarkStart w:id="45" w:name="_Toc414350539"/>
      <w:r>
        <w:rPr>
          <w:rFonts w:hint="eastAsia"/>
        </w:rPr>
        <w:t>表3 两种优化结果对比</w:t>
      </w:r>
      <w:bookmarkEnd w:id="45"/>
    </w:p>
    <w:p>
      <w:pPr>
        <w:spacing w:line="360" w:lineRule="auto"/>
        <w:jc w:val="center"/>
        <w:rPr>
          <w:rFonts w:ascii="宋体" w:hAnsi="宋体" w:cs="宋体"/>
          <w:sz w:val="24"/>
          <w:szCs w:val="24"/>
        </w:rPr>
      </w:pPr>
      <w:r>
        <w:drawing>
          <wp:inline distT="0" distB="0" distL="0" distR="0">
            <wp:extent cx="3951605" cy="819150"/>
            <wp:effectExtent l="19050" t="0" r="0" b="0"/>
            <wp:docPr id="37"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8"/>
                    <pic:cNvPicPr>
                      <a:picLocks noChangeAspect="1" noChangeArrowheads="1"/>
                    </pic:cNvPicPr>
                  </pic:nvPicPr>
                  <pic:blipFill>
                    <a:blip r:embed="rId48" cstate="print"/>
                    <a:srcRect/>
                    <a:stretch>
                      <a:fillRect/>
                    </a:stretch>
                  </pic:blipFill>
                  <pic:spPr>
                    <a:xfrm>
                      <a:off x="0" y="0"/>
                      <a:ext cx="3951605" cy="819150"/>
                    </a:xfrm>
                    <a:prstGeom prst="rect">
                      <a:avLst/>
                    </a:prstGeom>
                    <a:noFill/>
                    <a:ln w="9525">
                      <a:noFill/>
                      <a:miter lim="800000"/>
                      <a:headEnd/>
                      <a:tailEnd/>
                    </a:ln>
                  </pic:spPr>
                </pic:pic>
              </a:graphicData>
            </a:graphic>
          </wp:inline>
        </w:drawing>
      </w:r>
    </w:p>
    <w:p>
      <w:pPr>
        <w:spacing w:line="360" w:lineRule="auto"/>
        <w:rPr>
          <w:rFonts w:ascii="宋体" w:hAnsi="宋体" w:cs="宋体"/>
          <w:sz w:val="24"/>
          <w:szCs w:val="24"/>
        </w:rPr>
      </w:pPr>
      <w:r>
        <w:rPr>
          <w:rFonts w:hint="eastAsia" w:ascii="宋体" w:hAnsi="宋体" w:cs="宋体"/>
          <w:sz w:val="24"/>
          <w:szCs w:val="24"/>
        </w:rPr>
        <w:t xml:space="preserve">    6)两种方法优化的比较</w:t>
      </w:r>
    </w:p>
    <w:p>
      <w:pPr>
        <w:spacing w:line="360" w:lineRule="auto"/>
        <w:rPr>
          <w:rFonts w:ascii="宋体" w:hAnsi="宋体" w:cs="宋体"/>
          <w:sz w:val="24"/>
          <w:szCs w:val="24"/>
        </w:rPr>
      </w:pPr>
      <w:r>
        <w:rPr>
          <w:rFonts w:hint="eastAsia" w:ascii="宋体" w:hAnsi="宋体" w:cs="宋体"/>
          <w:sz w:val="24"/>
          <w:szCs w:val="24"/>
        </w:rPr>
        <w:t xml:space="preserve">    A.先验满意优化算法中，把多目标优化问题简化成单目标优化问题，按照决策者的偏好，利用语言值表示模糊重要性偏好信息，以1～9尺度法作为判断依据，选择两个目标函数的权值(0.83，0.17)，可以看出决策者对漆膜厚度的要求更高一些。</w:t>
      </w:r>
    </w:p>
    <w:p>
      <w:pPr>
        <w:spacing w:line="360" w:lineRule="auto"/>
        <w:rPr>
          <w:rFonts w:ascii="宋体" w:hAnsi="宋体" w:cs="宋体"/>
          <w:sz w:val="24"/>
          <w:szCs w:val="24"/>
        </w:rPr>
      </w:pPr>
      <w:r>
        <w:rPr>
          <w:rFonts w:hint="eastAsia" w:ascii="宋体" w:hAnsi="宋体" w:cs="宋体"/>
          <w:sz w:val="24"/>
          <w:szCs w:val="24"/>
        </w:rPr>
        <w:t xml:space="preserve">    B．后验满意优化算法中，我们是先不考虑任何个人偏好，用多目标优化算法NSGA-II，两个目标函数在不干扰矛盾的情况下，尽量同时达到最小值，既可以使漆膜厚度方差最小又可以减少喷漆用时，提高生产效率。通过程序运算，得到了100组Pareto最优解，由于最优解众多，给决策者的选择带了一定的困扰，所以我们要做进一步的Pareto最优解缩减，利用淘汰算法，构造满意度函数，得到了33组Pareto最优解，决策者仍然不能容易地选择自己的满意解，所以需要进一步对33组Pareto最优解进行分类，通过模糊C均值聚类算法，可以得到三个聚类的代表子集，即3组最优解，这样，决策者就可以很容易地从3组最优解中，按照自己的偏好，选择符合自己要求的满意解了。</w:t>
      </w:r>
    </w:p>
    <w:p>
      <w:pPr>
        <w:spacing w:line="360" w:lineRule="auto"/>
        <w:rPr>
          <w:rFonts w:ascii="宋体" w:hAnsi="宋体" w:cs="宋体"/>
          <w:sz w:val="24"/>
          <w:szCs w:val="24"/>
        </w:rPr>
      </w:pPr>
      <w:r>
        <w:rPr>
          <w:rFonts w:hint="eastAsia" w:ascii="宋体" w:hAnsi="宋体" w:cs="宋体"/>
          <w:sz w:val="24"/>
          <w:szCs w:val="24"/>
        </w:rPr>
        <w:t xml:space="preserve">    C．通过两种方法的优化结果我们可以很清晰地看出，先验满意优化方法由于偏好于漆膜厚度方差的最小化，和后验满意优化比较，先验满意度优化结果中，对喷漆用时的优化就比较不理想，而后验满意优化结果中，漆膜厚度方差和喷漆用时的优化比较理想。</w:t>
      </w:r>
    </w:p>
    <w:p>
      <w:pPr>
        <w:spacing w:line="360" w:lineRule="auto"/>
        <w:rPr>
          <w:rFonts w:ascii="宋体" w:hAnsi="宋体" w:cs="宋体"/>
          <w:sz w:val="24"/>
          <w:szCs w:val="24"/>
        </w:rPr>
      </w:pPr>
      <w:r>
        <w:rPr>
          <w:rFonts w:hint="eastAsia" w:ascii="宋体" w:hAnsi="宋体" w:cs="宋体"/>
          <w:sz w:val="24"/>
          <w:szCs w:val="24"/>
        </w:rPr>
        <w:t xml:space="preserve">    通过比较两种方法对漆膜厚度方差和喷漆用时的优化可以看出，后验满意优化算法的结果比较令人满意，可以合理选择工艺参数，得到我们理想的喷涂效果。接下来将按照后验满意优化结果的工艺参数，通过实验验证我们的优化结果。希望可以达到我们理想结果，但实际生产中的各种因素，可能会导致喷涂效果等结果与优化的结果有所不同。</w:t>
      </w:r>
    </w:p>
    <w:p>
      <w:pPr>
        <w:pStyle w:val="3"/>
      </w:pPr>
      <w:bookmarkStart w:id="46" w:name="_Toc493254784"/>
      <w:r>
        <w:rPr>
          <w:rFonts w:hint="eastAsia"/>
        </w:rPr>
        <w:t>实验验证</w:t>
      </w:r>
      <w:bookmarkEnd w:id="46"/>
    </w:p>
    <w:p>
      <w:pPr>
        <w:spacing w:line="360" w:lineRule="auto"/>
        <w:rPr>
          <w:rFonts w:ascii="宋体" w:hAnsi="宋体" w:cs="宋体"/>
          <w:sz w:val="24"/>
          <w:szCs w:val="24"/>
        </w:rPr>
      </w:pPr>
      <w:r>
        <w:rPr>
          <w:rFonts w:hint="eastAsia" w:ascii="宋体" w:hAnsi="宋体" w:cs="宋体"/>
          <w:sz w:val="24"/>
          <w:szCs w:val="24"/>
        </w:rPr>
        <w:t xml:space="preserve">    对中涂漆膜厚度的期望值为35</w:t>
      </w:r>
      <w:r>
        <w:rPr>
          <w:sz w:val="24"/>
          <w:szCs w:val="24"/>
        </w:rPr>
        <w:t>µ</w:t>
      </w:r>
      <w:r>
        <w:rPr>
          <w:rFonts w:hint="eastAsia"/>
          <w:sz w:val="24"/>
          <w:szCs w:val="24"/>
        </w:rPr>
        <w:t>m</w:t>
      </w:r>
      <w:r>
        <w:rPr>
          <w:rFonts w:hint="eastAsia" w:ascii="宋体" w:hAnsi="宋体" w:cs="宋体"/>
          <w:sz w:val="24"/>
          <w:szCs w:val="24"/>
        </w:rPr>
        <w:t>，允许偏差为5</w:t>
      </w:r>
      <w:r>
        <w:rPr>
          <w:sz w:val="24"/>
          <w:szCs w:val="24"/>
        </w:rPr>
        <w:t>µ</w:t>
      </w:r>
      <w:r>
        <w:rPr>
          <w:rFonts w:hint="eastAsia" w:ascii="宋体" w:hAnsi="宋体" w:cs="宋体"/>
          <w:sz w:val="24"/>
          <w:szCs w:val="24"/>
        </w:rPr>
        <w:t>m，则中涂漆膜厚应该在30-40</w:t>
      </w:r>
      <w:r>
        <w:rPr>
          <w:sz w:val="24"/>
          <w:szCs w:val="24"/>
        </w:rPr>
        <w:t>µ</w:t>
      </w:r>
      <w:r>
        <w:rPr>
          <w:rFonts w:hint="eastAsia" w:ascii="宋体" w:hAnsi="宋体" w:cs="宋体"/>
          <w:sz w:val="24"/>
          <w:szCs w:val="24"/>
        </w:rPr>
        <w:t>m之间。通过对漆膜厚度和喷漆时间数学模型的优化，按照优化得到工艺参数，应该得到的漆膜厚度为36.4-33.8</w:t>
      </w:r>
      <w:r>
        <w:rPr>
          <w:sz w:val="24"/>
          <w:szCs w:val="24"/>
        </w:rPr>
        <w:t>µ</w:t>
      </w:r>
      <w:r>
        <w:rPr>
          <w:rFonts w:hint="eastAsia"/>
          <w:sz w:val="24"/>
          <w:szCs w:val="24"/>
        </w:rPr>
        <w:t>m</w:t>
      </w:r>
      <w:r>
        <w:rPr>
          <w:rFonts w:hint="eastAsia" w:ascii="宋体" w:hAnsi="宋体" w:cs="宋体"/>
          <w:sz w:val="24"/>
          <w:szCs w:val="24"/>
        </w:rPr>
        <w:t>之间。由于油漆的上漆率和具体实验条件不理想，实验得到中涂漆膜厚度为33.4</w:t>
      </w:r>
      <w:r>
        <w:rPr>
          <w:sz w:val="24"/>
          <w:szCs w:val="24"/>
        </w:rPr>
        <w:t>µ</w:t>
      </w:r>
      <w:r>
        <w:rPr>
          <w:rFonts w:hint="eastAsia"/>
          <w:sz w:val="24"/>
          <w:szCs w:val="24"/>
        </w:rPr>
        <w:t>m</w:t>
      </w:r>
      <w:r>
        <w:rPr>
          <w:rFonts w:hint="eastAsia" w:ascii="宋体" w:hAnsi="宋体" w:cs="宋体"/>
          <w:sz w:val="24"/>
          <w:szCs w:val="24"/>
        </w:rPr>
        <w:t>，在中涂漆膜厚度允许范围内，基本与数学模型优化结果相符。</w:t>
      </w:r>
    </w:p>
    <w:p>
      <w:pPr>
        <w:spacing w:line="360" w:lineRule="auto"/>
        <w:rPr>
          <w:rFonts w:ascii="宋体" w:hAnsi="宋体" w:cs="宋体"/>
          <w:sz w:val="24"/>
          <w:szCs w:val="24"/>
        </w:rPr>
      </w:pPr>
      <w:r>
        <w:rPr>
          <w:rFonts w:hint="eastAsia" w:ascii="宋体" w:hAnsi="宋体" w:cs="宋体"/>
          <w:sz w:val="24"/>
          <w:szCs w:val="24"/>
        </w:rPr>
        <w:t xml:space="preserve">    由于喷涂机器人在喷涂路径转折处有一定的延迟，所以喷漆实际用时为4.7s,但与数学模型优化得到4.2s基本相符。</w:t>
      </w:r>
    </w:p>
    <w:p>
      <w:pPr>
        <w:spacing w:line="360" w:lineRule="auto"/>
        <w:rPr>
          <w:rFonts w:ascii="宋体" w:hAnsi="宋体" w:cs="宋体"/>
          <w:sz w:val="24"/>
          <w:szCs w:val="24"/>
        </w:rPr>
      </w:pPr>
      <w:r>
        <w:rPr>
          <w:rFonts w:hint="eastAsia" w:ascii="宋体" w:hAnsi="宋体" w:cs="宋体"/>
          <w:sz w:val="24"/>
          <w:szCs w:val="24"/>
        </w:rPr>
        <w:t xml:space="preserve">    按照数学模型优化汽车喷涂多目标函数得到喷涂的三个工艺参数，严格按照汽车喷漆的工艺规程和相应设备、油漆的选用标准，进行实验验证，结果与满意优化方法得到优化结果基本一致。</w:t>
      </w:r>
    </w:p>
    <w:p>
      <w:pPr>
        <w:pStyle w:val="3"/>
      </w:pPr>
      <w:bookmarkStart w:id="47" w:name="_Toc493254785"/>
      <w:r>
        <w:rPr>
          <w:rFonts w:hint="eastAsia"/>
        </w:rPr>
        <w:t>研究小结</w:t>
      </w:r>
      <w:bookmarkEnd w:id="47"/>
    </w:p>
    <w:p>
      <w:pPr>
        <w:spacing w:line="360" w:lineRule="auto"/>
        <w:ind w:firstLine="472" w:firstLineChars="196"/>
        <w:rPr>
          <w:rFonts w:ascii="宋体" w:hAnsi="宋体" w:cs="宋体"/>
          <w:b/>
          <w:bCs/>
          <w:sz w:val="24"/>
          <w:szCs w:val="24"/>
        </w:rPr>
      </w:pPr>
      <w:r>
        <w:rPr>
          <w:rFonts w:hint="eastAsia" w:ascii="宋体" w:hAnsi="宋体" w:cs="宋体"/>
          <w:b/>
          <w:bCs/>
          <w:sz w:val="24"/>
          <w:szCs w:val="24"/>
        </w:rPr>
        <w:t>有待进一步研究的工作</w:t>
      </w:r>
    </w:p>
    <w:p>
      <w:pPr>
        <w:spacing w:line="360" w:lineRule="auto"/>
        <w:rPr>
          <w:rFonts w:ascii="宋体" w:hAnsi="宋体" w:cs="宋体"/>
          <w:sz w:val="24"/>
          <w:szCs w:val="24"/>
        </w:rPr>
      </w:pPr>
      <w:r>
        <w:rPr>
          <w:rFonts w:hint="eastAsia" w:ascii="宋体" w:hAnsi="宋体" w:cs="宋体"/>
          <w:sz w:val="24"/>
          <w:szCs w:val="24"/>
        </w:rPr>
        <w:t xml:space="preserve">    1)对于漆膜厚度优化问题，仍有很多工艺参数需要优化，比如：喷距、喷枪张角等。由于作者水平有限，优化的工艺参数较少，其他工艺参数均是按经验值确定的。</w:t>
      </w:r>
    </w:p>
    <w:p>
      <w:pPr>
        <w:spacing w:line="360" w:lineRule="auto"/>
        <w:rPr>
          <w:rFonts w:ascii="宋体" w:hAnsi="宋体" w:cs="宋体"/>
          <w:sz w:val="24"/>
          <w:szCs w:val="24"/>
        </w:rPr>
      </w:pPr>
      <w:r>
        <w:rPr>
          <w:rFonts w:hint="eastAsia" w:ascii="宋体" w:hAnsi="宋体" w:cs="宋体"/>
          <w:sz w:val="24"/>
          <w:szCs w:val="24"/>
        </w:rPr>
        <w:t xml:space="preserve">    2)对于实际生产中，还有很多需要优化的问题，一般都是靠人们的经验确定工艺参数，所以，可以考虑多个优化问题，比如：流挂、附着力、喷漆用量等问题。</w:t>
      </w:r>
    </w:p>
    <w:p>
      <w:pPr>
        <w:spacing w:line="360" w:lineRule="auto"/>
        <w:rPr>
          <w:rFonts w:ascii="宋体" w:hAnsi="宋体" w:cs="宋体"/>
          <w:sz w:val="24"/>
          <w:szCs w:val="24"/>
        </w:rPr>
      </w:pPr>
      <w:r>
        <w:rPr>
          <w:rFonts w:hint="eastAsia" w:ascii="宋体" w:hAnsi="宋体" w:cs="宋体"/>
          <w:sz w:val="24"/>
          <w:szCs w:val="24"/>
        </w:rPr>
        <w:t xml:space="preserve">    </w:t>
      </w:r>
      <w:r>
        <w:rPr>
          <w:rFonts w:hint="eastAsia" w:ascii="宋体" w:hAnsi="宋体" w:cs="宋体"/>
          <w:b/>
          <w:bCs/>
          <w:sz w:val="24"/>
          <w:szCs w:val="24"/>
        </w:rPr>
        <w:t>与国内、外技术水平对比分析</w:t>
      </w:r>
    </w:p>
    <w:p>
      <w:pPr>
        <w:spacing w:line="360" w:lineRule="auto"/>
        <w:rPr>
          <w:rFonts w:ascii="宋体" w:hAnsi="宋体" w:cs="宋体"/>
          <w:sz w:val="24"/>
          <w:szCs w:val="24"/>
        </w:rPr>
      </w:pPr>
      <w:r>
        <w:rPr>
          <w:rFonts w:hint="eastAsia" w:ascii="宋体" w:hAnsi="宋体" w:cs="宋体"/>
          <w:sz w:val="24"/>
          <w:szCs w:val="24"/>
        </w:rPr>
        <w:t xml:space="preserve">    对于汽车喷漆行业，现有质量要求有：没有桔皮、光洁度、漆膜厚度均匀等。其它还有很多质量要求，例如：喷漆用时最少、漆膜厚度均匀及用漆量最少等等。对于喷漆工艺的有约束单目标优化问题，主要先利用罚函数法或Lagrange乘子法将带约束单目标优化问题转化为无约束单目标优化问题，再运用差分拟牛顿法求解。有些研究人员将喷枪轨迹和喷涂工艺的优化合二为一，但考虑的工艺参数较少，主要以轨迹优化为主，运用无约束梯度法进行优化。对于喷漆工艺的有约束多目标优化问题，有些研究人员直接运用带权无穷范数理想点法求解喷漆多目标优化问题，先分别求出各目标函数的极小值，作为理想值，然后再让各分量目标函数尽量逼近各自的理想值。在喷涂机器人喷枪路径的规划中，研究人员采用单目标遗传算法优化涂层厚度方差，仿真结果得到了很大改善。以平面或规则曲面作为对象的喷漆机器人喷枪规划方法已经逐渐成熟，Ramabhadran等人具体讨论了喷枪轨迹优化问题，用数值方法求解优化轨迹。但在喷枪轨迹规划中，主要考虑对喷枪速度的优化，其他的喷漆工艺参数均取自经验值，缺乏实际性，也没有考虑上漆率对喷漆效果的影响，所以本课题从喷漆的涂膜厚度均匀性和喷漆用时出发，建立关于喷漆工艺参数的优化模型，对相应的多目标函数进行工艺参数优化研究。</w:t>
      </w:r>
    </w:p>
    <w:p>
      <w:pPr>
        <w:pStyle w:val="2"/>
      </w:pPr>
      <w:bookmarkStart w:id="48" w:name="_Toc493254786"/>
      <w:r>
        <w:rPr>
          <w:rFonts w:hint="eastAsia"/>
        </w:rPr>
        <w:t>满意优化理论的应用研究</w:t>
      </w:r>
      <w:bookmarkEnd w:id="48"/>
    </w:p>
    <w:p>
      <w:pPr>
        <w:spacing w:line="360" w:lineRule="auto"/>
        <w:rPr>
          <w:rFonts w:ascii="宋体" w:hAnsi="宋体" w:cs="宋体"/>
          <w:sz w:val="24"/>
          <w:szCs w:val="24"/>
        </w:rPr>
      </w:pPr>
      <w:r>
        <w:rPr>
          <w:rFonts w:hint="eastAsia" w:ascii="宋体" w:hAnsi="宋体" w:cs="宋体"/>
          <w:b/>
          <w:bCs/>
          <w:sz w:val="24"/>
          <w:szCs w:val="24"/>
        </w:rPr>
        <w:t xml:space="preserve">    针对满意优化理论的应用研究计划，</w:t>
      </w:r>
      <w:r>
        <w:rPr>
          <w:rFonts w:hint="eastAsia" w:ascii="宋体" w:hAnsi="宋体" w:cs="宋体"/>
          <w:sz w:val="24"/>
          <w:szCs w:val="24"/>
        </w:rPr>
        <w:t>通过构建注塑工艺和质量指标之间的多维非线性预测模型，在过程工艺参数的扰动下，基于满意优化理论，系统能根据满意度要求实时自动调整多个工艺参数，优化综合质量指标。多目标综合满意度函数的权系数可以由实验数据或实时数据库通过熵值赋权法确定，减少了人为因素对于优化设计的影响。实验结果验证了该方法的有效性和实用性。</w:t>
      </w:r>
    </w:p>
    <w:p>
      <w:pPr>
        <w:pStyle w:val="3"/>
      </w:pPr>
      <w:bookmarkStart w:id="49" w:name="_Toc493254787"/>
      <w:r>
        <w:rPr>
          <w:rFonts w:hint="eastAsia"/>
        </w:rPr>
        <w:t>注塑工艺参数自适应控制系统的设计</w:t>
      </w:r>
      <w:bookmarkEnd w:id="49"/>
    </w:p>
    <w:p>
      <w:pPr>
        <w:spacing w:line="360" w:lineRule="auto"/>
        <w:ind w:firstLine="480" w:firstLineChars="200"/>
        <w:rPr>
          <w:rFonts w:ascii="宋体" w:hAnsi="宋体" w:cs="宋体"/>
          <w:sz w:val="24"/>
          <w:szCs w:val="24"/>
        </w:rPr>
      </w:pPr>
      <w:r>
        <w:rPr>
          <w:rFonts w:hint="eastAsia" w:ascii="宋体" w:hAnsi="宋体" w:cs="宋体"/>
          <w:sz w:val="24"/>
          <w:szCs w:val="24"/>
        </w:rPr>
        <w:t>以专家知识库作为数据基础，用人工智能系统作为模型支撑，结合模糊满意优化原理和自动调整规则，采用计算机控制技术构成的一种具有反馈通道的闭环结构的数字控制系统，结构如图28，主要有神经网络预测模块、满意度评价模块，自适应调整模块等三个部分组成。</w:t>
      </w:r>
    </w:p>
    <w:p>
      <w:pPr>
        <w:spacing w:line="360" w:lineRule="auto"/>
        <w:ind w:firstLine="420" w:firstLineChars="200"/>
        <w:jc w:val="center"/>
        <w:rPr>
          <w:rFonts w:ascii="宋体" w:hAnsi="宋体" w:cs="宋体"/>
          <w:sz w:val="24"/>
          <w:szCs w:val="24"/>
        </w:rPr>
      </w:pPr>
      <w:r>
        <w:drawing>
          <wp:inline distT="0" distB="0" distL="0" distR="0">
            <wp:extent cx="3196590" cy="2353310"/>
            <wp:effectExtent l="19050" t="0" r="3810" b="0"/>
            <wp:docPr id="38"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9"/>
                    <pic:cNvPicPr>
                      <a:picLocks noChangeAspect="1" noChangeArrowheads="1"/>
                    </pic:cNvPicPr>
                  </pic:nvPicPr>
                  <pic:blipFill>
                    <a:blip r:embed="rId49" cstate="print"/>
                    <a:srcRect/>
                    <a:stretch>
                      <a:fillRect/>
                    </a:stretch>
                  </pic:blipFill>
                  <pic:spPr>
                    <a:xfrm>
                      <a:off x="0" y="0"/>
                      <a:ext cx="3196590" cy="2353310"/>
                    </a:xfrm>
                    <a:prstGeom prst="rect">
                      <a:avLst/>
                    </a:prstGeom>
                    <a:noFill/>
                    <a:ln w="9525">
                      <a:noFill/>
                      <a:miter lim="800000"/>
                      <a:headEnd/>
                      <a:tailEnd/>
                    </a:ln>
                  </pic:spPr>
                </pic:pic>
              </a:graphicData>
            </a:graphic>
          </wp:inline>
        </w:drawing>
      </w:r>
    </w:p>
    <w:p>
      <w:pPr>
        <w:pStyle w:val="32"/>
        <w:spacing w:after="156"/>
      </w:pPr>
      <w:bookmarkStart w:id="50" w:name="_Toc414350273"/>
      <w:r>
        <w:rPr>
          <w:rFonts w:hint="eastAsia"/>
        </w:rPr>
        <w:t>图28 注塑工艺参数自适应控制系统原理图</w:t>
      </w:r>
      <w:bookmarkEnd w:id="50"/>
    </w:p>
    <w:p>
      <w:pPr>
        <w:pStyle w:val="3"/>
      </w:pPr>
      <w:bookmarkStart w:id="51" w:name="_Toc493254788"/>
      <w:r>
        <w:rPr>
          <w:rFonts w:hint="eastAsia"/>
        </w:rPr>
        <w:t>多参数多目标满意控制模型</w:t>
      </w:r>
      <w:bookmarkEnd w:id="51"/>
    </w:p>
    <w:p>
      <w:pPr>
        <w:spacing w:line="360" w:lineRule="auto"/>
        <w:rPr>
          <w:rFonts w:ascii="宋体" w:hAnsi="宋体" w:cs="宋体"/>
          <w:sz w:val="24"/>
          <w:szCs w:val="24"/>
        </w:rPr>
      </w:pPr>
      <w:r>
        <w:rPr>
          <w:rFonts w:hint="eastAsia" w:ascii="宋体" w:hAnsi="宋体" w:cs="宋体"/>
          <w:sz w:val="24"/>
          <w:szCs w:val="24"/>
        </w:rPr>
        <w:t xml:space="preserve">    对注塑产品多目标质量的控制，可以分解成不同性能指标要求的求解过程，选用如下的多指标综合评价模型：</w:t>
      </w:r>
    </w:p>
    <w:p>
      <w:pPr>
        <w:spacing w:line="360" w:lineRule="auto"/>
        <w:rPr>
          <w:rFonts w:ascii="宋体" w:hAnsi="宋体" w:cs="宋体"/>
          <w:sz w:val="24"/>
          <w:szCs w:val="24"/>
        </w:rPr>
      </w:pPr>
      <w:r>
        <w:rPr>
          <w:rFonts w:hint="eastAsia" w:ascii="宋体" w:hAnsi="宋体" w:cs="宋体"/>
          <w:sz w:val="24"/>
          <w:szCs w:val="24"/>
        </w:rPr>
        <w:t xml:space="preserve">    (1)问题设定：假定有n个评价对象，m个评价指标来描述对象的属性，用qij表示第j个对象的第i个指标值，其中i=l，2，…</w:t>
      </w:r>
      <w:r>
        <w:rPr>
          <w:rFonts w:hint="eastAsia" w:ascii="Arial" w:hAnsi="Arial" w:cs="Arial"/>
          <w:sz w:val="24"/>
          <w:szCs w:val="24"/>
        </w:rPr>
        <w:t>m</w:t>
      </w:r>
      <w:r>
        <w:rPr>
          <w:rFonts w:hint="eastAsia" w:ascii="宋体" w:hAnsi="宋体" w:cs="宋体"/>
          <w:sz w:val="24"/>
          <w:szCs w:val="24"/>
        </w:rPr>
        <w:t>，j=l，2，…n；</w:t>
      </w:r>
    </w:p>
    <w:p>
      <w:pPr>
        <w:spacing w:line="360" w:lineRule="auto"/>
        <w:rPr>
          <w:rFonts w:ascii="宋体" w:hAnsi="宋体" w:cs="宋体"/>
          <w:sz w:val="24"/>
          <w:szCs w:val="24"/>
        </w:rPr>
      </w:pPr>
      <w:r>
        <w:rPr>
          <w:rFonts w:hint="eastAsia" w:ascii="宋体" w:hAnsi="宋体" w:cs="宋体"/>
          <w:sz w:val="24"/>
          <w:szCs w:val="24"/>
        </w:rPr>
        <w:t xml:space="preserve">    (2)首先根据质量指标的理想值和允许的边界值，求出单个质量指标的满意度。一维的满意度函数的种类很多，降半梯形函数形式简单，使用方便，本文的单目标满意度函数采用这种形式。其函数形式如下：</w:t>
      </w:r>
    </w:p>
    <w:p>
      <w:pPr>
        <w:spacing w:line="360" w:lineRule="auto"/>
        <w:rPr>
          <w:rFonts w:ascii="宋体" w:hAnsi="宋体" w:cs="宋体"/>
          <w:sz w:val="24"/>
          <w:szCs w:val="24"/>
        </w:rPr>
      </w:pPr>
      <w:r>
        <w:drawing>
          <wp:inline distT="0" distB="0" distL="0" distR="0">
            <wp:extent cx="2552065" cy="882650"/>
            <wp:effectExtent l="19050" t="0" r="635" b="0"/>
            <wp:docPr id="39"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40"/>
                    <pic:cNvPicPr>
                      <a:picLocks noChangeAspect="1" noChangeArrowheads="1"/>
                    </pic:cNvPicPr>
                  </pic:nvPicPr>
                  <pic:blipFill>
                    <a:blip r:embed="rId50" cstate="print"/>
                    <a:srcRect/>
                    <a:stretch>
                      <a:fillRect/>
                    </a:stretch>
                  </pic:blipFill>
                  <pic:spPr>
                    <a:xfrm>
                      <a:off x="0" y="0"/>
                      <a:ext cx="2552065" cy="882650"/>
                    </a:xfrm>
                    <a:prstGeom prst="rect">
                      <a:avLst/>
                    </a:prstGeom>
                    <a:noFill/>
                    <a:ln w="9525">
                      <a:noFill/>
                      <a:miter lim="800000"/>
                      <a:headEnd/>
                      <a:tailEnd/>
                    </a:ln>
                  </pic:spPr>
                </pic:pic>
              </a:graphicData>
            </a:graphic>
          </wp:inline>
        </w:drawing>
      </w:r>
    </w:p>
    <w:p>
      <w:pPr>
        <w:spacing w:line="360" w:lineRule="auto"/>
        <w:rPr>
          <w:rFonts w:ascii="宋体" w:hAnsi="宋体" w:cs="宋体"/>
          <w:sz w:val="24"/>
          <w:szCs w:val="24"/>
        </w:rPr>
      </w:pPr>
      <w:r>
        <w:rPr>
          <w:rFonts w:hint="eastAsia" w:ascii="宋体" w:hAnsi="宋体" w:cs="宋体"/>
          <w:sz w:val="24"/>
          <w:szCs w:val="24"/>
        </w:rPr>
        <w:t xml:space="preserve">    式中qimin=min{qij}，qimax=max{qij}；此处的qij表达q值越小满意度越大的情况，即qimin表示预设理想值，同时0≤sij≤1；</w:t>
      </w:r>
    </w:p>
    <w:p>
      <w:pPr>
        <w:spacing w:line="360" w:lineRule="auto"/>
        <w:rPr>
          <w:rFonts w:ascii="宋体" w:hAnsi="宋体" w:cs="宋体"/>
          <w:sz w:val="24"/>
          <w:szCs w:val="24"/>
        </w:rPr>
      </w:pPr>
      <w:r>
        <w:rPr>
          <w:rFonts w:hint="eastAsia" w:ascii="宋体" w:hAnsi="宋体" w:cs="宋体"/>
          <w:sz w:val="24"/>
          <w:szCs w:val="24"/>
        </w:rPr>
        <w:t xml:space="preserve">    (3)确定指标的权重：对不同目标权系数进行赋值，假定权重向量w=(w1，w2，…wm)，wk表示指标k的影响权重；</w:t>
      </w:r>
    </w:p>
    <w:p>
      <w:pPr>
        <w:spacing w:line="360" w:lineRule="auto"/>
        <w:ind w:firstLine="480" w:firstLineChars="200"/>
        <w:rPr>
          <w:rFonts w:ascii="宋体" w:hAnsi="宋体" w:cs="宋体"/>
          <w:sz w:val="24"/>
          <w:szCs w:val="24"/>
        </w:rPr>
      </w:pPr>
      <w:r>
        <w:rPr>
          <w:rFonts w:hint="eastAsia" w:ascii="宋体" w:hAnsi="宋体" w:cs="宋体"/>
          <w:sz w:val="24"/>
          <w:szCs w:val="24"/>
        </w:rPr>
        <w:t>(4)综合满意度函数：根据各指标的权重wk，通过加权线性和法计算出综合满意度，据此就可以对方案进行排序和择优，见式(2)</w:t>
      </w:r>
    </w:p>
    <w:p>
      <w:pPr>
        <w:spacing w:line="360" w:lineRule="auto"/>
        <w:ind w:firstLine="480" w:firstLineChars="200"/>
        <w:rPr>
          <w:rFonts w:ascii="宋体" w:hAnsi="宋体" w:cs="宋体"/>
          <w:sz w:val="24"/>
          <w:szCs w:val="24"/>
        </w:rPr>
      </w:pPr>
      <w:r>
        <w:rPr>
          <w:rFonts w:hint="eastAsia" w:ascii="宋体" w:hAnsi="宋体" w:cs="宋体"/>
          <w:position w:val="-10"/>
          <w:sz w:val="24"/>
          <w:szCs w:val="24"/>
        </w:rPr>
        <w:object>
          <v:shape id="_x0000_i1030" o:spt="75" type="#_x0000_t75" style="height:15.6pt;width:153.5pt;" o:ole="t" filled="f" o:preferrelative="t" stroked="f" coordsize="21600,21600">
            <v:path/>
            <v:fill on="f" focussize="0,0"/>
            <v:stroke on="f" joinstyle="miter"/>
            <v:imagedata r:id="rId52" o:title=""/>
            <o:lock v:ext="edit" aspectratio="t"/>
            <w10:wrap type="none"/>
            <w10:anchorlock/>
          </v:shape>
          <o:OLEObject Type="Embed" ProgID="Equation.3" ShapeID="_x0000_i1030" DrawAspect="Content" ObjectID="_1468075730" r:id="rId51">
            <o:LockedField>false</o:LockedField>
          </o:OLEObject>
        </w:object>
      </w:r>
    </w:p>
    <w:p>
      <w:pPr>
        <w:spacing w:line="360" w:lineRule="auto"/>
        <w:rPr>
          <w:rFonts w:ascii="宋体" w:hAnsi="宋体" w:cs="宋体"/>
          <w:sz w:val="24"/>
          <w:szCs w:val="24"/>
        </w:rPr>
      </w:pPr>
      <w:r>
        <w:rPr>
          <w:rFonts w:hint="eastAsia" w:ascii="宋体" w:hAnsi="宋体" w:cs="宋体"/>
          <w:sz w:val="24"/>
          <w:szCs w:val="24"/>
        </w:rPr>
        <w:t xml:space="preserve">    其中w1+w2++=1.0,0&lt;wk&lt;1,k=1,2,…,m。</w:t>
      </w:r>
    </w:p>
    <w:p>
      <w:pPr>
        <w:spacing w:line="360" w:lineRule="auto"/>
        <w:rPr>
          <w:rFonts w:ascii="宋体" w:hAnsi="宋体" w:cs="宋体"/>
          <w:sz w:val="24"/>
          <w:szCs w:val="24"/>
        </w:rPr>
      </w:pPr>
      <w:r>
        <w:rPr>
          <w:rFonts w:hint="eastAsia" w:ascii="宋体" w:hAnsi="宋体" w:cs="宋体"/>
          <w:sz w:val="24"/>
          <w:szCs w:val="24"/>
        </w:rPr>
        <w:t xml:space="preserve">    综合满意度S可以作为满意优化解的一个指导，通过对性能指标的综合满意度评价函数的寻优，实现系统参数优化与控制。</w:t>
      </w:r>
    </w:p>
    <w:p>
      <w:pPr>
        <w:pStyle w:val="3"/>
      </w:pPr>
      <w:bookmarkStart w:id="52" w:name="_Toc493254789"/>
      <w:r>
        <w:rPr>
          <w:rFonts w:hint="eastAsia"/>
        </w:rPr>
        <w:t>影响权重的熵值确定方法</w:t>
      </w:r>
      <w:bookmarkEnd w:id="52"/>
    </w:p>
    <w:p>
      <w:pPr>
        <w:spacing w:line="360" w:lineRule="auto"/>
        <w:rPr>
          <w:rFonts w:ascii="宋体" w:hAnsi="宋体" w:cs="宋体"/>
          <w:sz w:val="24"/>
          <w:szCs w:val="24"/>
        </w:rPr>
      </w:pPr>
      <w:r>
        <w:rPr>
          <w:rFonts w:hint="eastAsia" w:ascii="宋体" w:hAnsi="宋体" w:cs="宋体"/>
          <w:sz w:val="24"/>
          <w:szCs w:val="24"/>
        </w:rPr>
        <w:t xml:space="preserve">    熵值法就是根据各指标传输给决策者的信息量的大小来确定指标权数的方法。某项评价指标的差异越大，熵值越小，该指标包含和传输的信息越多，相应权重越大。熵值赋权法确定权系数：</w:t>
      </w:r>
    </w:p>
    <w:p>
      <w:pPr>
        <w:spacing w:line="360" w:lineRule="auto"/>
        <w:ind w:firstLine="480" w:firstLineChars="200"/>
        <w:rPr>
          <w:rFonts w:ascii="宋体" w:hAnsi="宋体" w:cs="宋体"/>
          <w:sz w:val="24"/>
          <w:szCs w:val="24"/>
        </w:rPr>
      </w:pPr>
      <w:r>
        <w:rPr>
          <w:rFonts w:hint="eastAsia" w:ascii="宋体" w:hAnsi="宋体" w:cs="宋体"/>
          <w:sz w:val="24"/>
          <w:szCs w:val="24"/>
        </w:rPr>
        <w:t>第一步：将各项指标数值进行归一化处理；</w:t>
      </w:r>
    </w:p>
    <w:p>
      <w:pPr>
        <w:spacing w:line="360" w:lineRule="auto"/>
        <w:ind w:firstLine="480" w:firstLineChars="200"/>
        <w:rPr>
          <w:rFonts w:ascii="宋体" w:hAnsi="宋体" w:cs="宋体"/>
          <w:sz w:val="24"/>
          <w:szCs w:val="24"/>
        </w:rPr>
      </w:pPr>
      <w:r>
        <w:rPr>
          <w:rFonts w:hint="eastAsia" w:ascii="宋体" w:hAnsi="宋体" w:cs="宋体"/>
          <w:position w:val="-28"/>
          <w:sz w:val="24"/>
          <w:szCs w:val="24"/>
        </w:rPr>
        <w:object>
          <v:shape id="_x0000_i1031" o:spt="75" type="#_x0000_t75" style="height:33.95pt;width:185.45pt;" o:ole="t" filled="f" o:preferrelative="t" stroked="f" coordsize="21600,21600">
            <v:path/>
            <v:fill on="f" focussize="0,0"/>
            <v:stroke on="f" joinstyle="miter"/>
            <v:imagedata r:id="rId54" o:title=""/>
            <o:lock v:ext="edit" aspectratio="t"/>
            <w10:wrap type="none"/>
            <w10:anchorlock/>
          </v:shape>
          <o:OLEObject Type="Embed" ProgID="Equation.3" ShapeID="_x0000_i1031" DrawAspect="Content" ObjectID="_1468075731" r:id="rId53">
            <o:LockedField>false</o:LockedField>
          </o:OLEObject>
        </w:object>
      </w:r>
    </w:p>
    <w:p>
      <w:pPr>
        <w:spacing w:line="360" w:lineRule="auto"/>
        <w:rPr>
          <w:rFonts w:ascii="宋体" w:hAnsi="宋体" w:cs="宋体"/>
          <w:sz w:val="24"/>
          <w:szCs w:val="24"/>
        </w:rPr>
      </w:pPr>
      <w:r>
        <w:rPr>
          <w:rFonts w:hint="eastAsia" w:ascii="宋体" w:hAnsi="宋体" w:cs="宋体"/>
          <w:sz w:val="24"/>
          <w:szCs w:val="24"/>
        </w:rPr>
        <w:t xml:space="preserve">    其中qij表示质量指标值，m评价指标，n个评价对象。</w:t>
      </w:r>
    </w:p>
    <w:p>
      <w:pPr>
        <w:spacing w:line="360" w:lineRule="auto"/>
        <w:ind w:firstLine="480" w:firstLineChars="200"/>
        <w:rPr>
          <w:rFonts w:ascii="宋体" w:hAnsi="宋体" w:cs="宋体"/>
          <w:sz w:val="24"/>
          <w:szCs w:val="24"/>
        </w:rPr>
      </w:pPr>
      <w:r>
        <w:rPr>
          <w:rFonts w:hint="eastAsia" w:ascii="宋体" w:hAnsi="宋体" w:cs="宋体"/>
          <w:sz w:val="24"/>
          <w:szCs w:val="24"/>
        </w:rPr>
        <w:t>第二步：计算评价指标的熵值；</w:t>
      </w:r>
    </w:p>
    <w:p>
      <w:pPr>
        <w:spacing w:line="360" w:lineRule="auto"/>
        <w:ind w:firstLine="480" w:firstLineChars="200"/>
        <w:rPr>
          <w:rFonts w:ascii="宋体" w:hAnsi="宋体" w:cs="宋体"/>
          <w:sz w:val="24"/>
          <w:szCs w:val="24"/>
        </w:rPr>
      </w:pPr>
      <w:r>
        <w:rPr>
          <w:rFonts w:hint="eastAsia" w:ascii="宋体" w:hAnsi="宋体" w:cs="宋体"/>
          <w:position w:val="-28"/>
          <w:sz w:val="24"/>
          <w:szCs w:val="24"/>
        </w:rPr>
        <w:object>
          <v:shape id="_x0000_i1032" o:spt="75" type="#_x0000_t75" style="height:33.95pt;width:141.3pt;" o:ole="t" filled="f" o:preferrelative="t" stroked="f" coordsize="21600,21600">
            <v:path/>
            <v:fill on="f" focussize="0,0"/>
            <v:stroke on="f" joinstyle="miter"/>
            <v:imagedata r:id="rId56" o:title=""/>
            <o:lock v:ext="edit" aspectratio="t"/>
            <w10:wrap type="none"/>
            <w10:anchorlock/>
          </v:shape>
          <o:OLEObject Type="Embed" ProgID="Equation.3" ShapeID="_x0000_i1032" DrawAspect="Content" ObjectID="_1468075732" r:id="rId55">
            <o:LockedField>false</o:LockedField>
          </o:OLEObject>
        </w:object>
      </w:r>
    </w:p>
    <w:p>
      <w:pPr>
        <w:spacing w:line="360" w:lineRule="auto"/>
        <w:rPr>
          <w:rFonts w:ascii="宋体" w:hAnsi="宋体" w:cs="宋体"/>
          <w:sz w:val="24"/>
          <w:szCs w:val="24"/>
        </w:rPr>
      </w:pPr>
      <w:r>
        <w:rPr>
          <w:rFonts w:hint="eastAsia" w:ascii="宋体" w:hAnsi="宋体" w:cs="宋体"/>
          <w:sz w:val="24"/>
          <w:szCs w:val="24"/>
        </w:rPr>
        <w:t xml:space="preserve">    第三步：将熵值转换为反映差异大小的权值。</w:t>
      </w:r>
    </w:p>
    <w:p>
      <w:pPr>
        <w:spacing w:line="360" w:lineRule="auto"/>
        <w:jc w:val="center"/>
        <w:rPr>
          <w:rFonts w:ascii="宋体" w:hAnsi="宋体" w:cs="宋体"/>
          <w:sz w:val="24"/>
          <w:szCs w:val="24"/>
        </w:rPr>
      </w:pPr>
      <w:r>
        <w:rPr>
          <w:rFonts w:hint="eastAsia" w:ascii="宋体" w:hAnsi="宋体" w:cs="宋体"/>
          <w:position w:val="-64"/>
          <w:sz w:val="24"/>
          <w:szCs w:val="24"/>
        </w:rPr>
        <w:object>
          <v:shape id="_x0000_i1033" o:spt="75" type="#_x0000_t75" style="height:50.95pt;width:72pt;" o:ole="t" filled="f" o:preferrelative="t" stroked="f" coordsize="21600,21600">
            <v:path/>
            <v:fill on="f" focussize="0,0"/>
            <v:stroke on="f" joinstyle="miter"/>
            <v:imagedata r:id="rId58" o:title=""/>
            <o:lock v:ext="edit" aspectratio="t"/>
            <w10:wrap type="none"/>
            <w10:anchorlock/>
          </v:shape>
          <o:OLEObject Type="Embed" ProgID="Equation.3" ShapeID="_x0000_i1033" DrawAspect="Content" ObjectID="_1468075733" r:id="rId57">
            <o:LockedField>false</o:LockedField>
          </o:OLEObject>
        </w:object>
      </w:r>
    </w:p>
    <w:p>
      <w:pPr>
        <w:spacing w:line="360" w:lineRule="auto"/>
        <w:rPr>
          <w:rFonts w:ascii="宋体" w:hAnsi="宋体" w:cs="宋体"/>
          <w:sz w:val="24"/>
          <w:szCs w:val="24"/>
        </w:rPr>
      </w:pPr>
      <w:r>
        <w:rPr>
          <w:rFonts w:hint="eastAsia" w:ascii="宋体" w:hAnsi="宋体" w:cs="宋体"/>
          <w:sz w:val="24"/>
          <w:szCs w:val="24"/>
        </w:rPr>
        <w:t xml:space="preserve">    引入一组质量指标数据Q={qij</w:t>
      </w:r>
      <w:r>
        <w:rPr>
          <w:sz w:val="24"/>
          <w:szCs w:val="24"/>
        </w:rPr>
        <w:t>|</w:t>
      </w:r>
      <w:r>
        <w:rPr>
          <w:rFonts w:hint="eastAsia" w:ascii="宋体" w:hAnsi="宋体" w:cs="宋体"/>
          <w:sz w:val="24"/>
          <w:szCs w:val="24"/>
        </w:rPr>
        <w:t>i=l，2，3，...n，j=l，2，...m}，由实验数据或实时数据库根据各质量指标的差异性就可以确定各个指标的影响权重，生成的权重系数没有考虑客户偏好，减少了人为因素对于优化设计的影响，较好的反映各指标对综合质量的影响大小。</w:t>
      </w:r>
    </w:p>
    <w:p>
      <w:pPr>
        <w:pStyle w:val="3"/>
      </w:pPr>
      <w:bookmarkStart w:id="53" w:name="_Toc493254790"/>
      <w:r>
        <w:rPr>
          <w:rFonts w:hint="eastAsia"/>
        </w:rPr>
        <w:t>多输入多输出BP神经网络预测模型的构建</w:t>
      </w:r>
      <w:bookmarkEnd w:id="53"/>
    </w:p>
    <w:p>
      <w:pPr>
        <w:spacing w:line="360" w:lineRule="auto"/>
        <w:rPr>
          <w:rFonts w:ascii="宋体" w:hAnsi="宋体" w:cs="宋体"/>
          <w:sz w:val="24"/>
          <w:szCs w:val="24"/>
        </w:rPr>
      </w:pPr>
      <w:r>
        <w:rPr>
          <w:rFonts w:hint="eastAsia" w:ascii="宋体" w:hAnsi="宋体" w:cs="宋体"/>
          <w:sz w:val="24"/>
          <w:szCs w:val="24"/>
        </w:rPr>
        <w:t xml:space="preserve">    (略）</w:t>
      </w:r>
    </w:p>
    <w:p>
      <w:pPr>
        <w:pStyle w:val="3"/>
      </w:pPr>
      <w:bookmarkStart w:id="54" w:name="_Toc493254791"/>
      <w:r>
        <w:rPr>
          <w:rFonts w:hint="eastAsia"/>
        </w:rPr>
        <w:t>基于参数化规则的自适应调整</w:t>
      </w:r>
      <w:bookmarkEnd w:id="54"/>
    </w:p>
    <w:p>
      <w:pPr>
        <w:spacing w:line="360" w:lineRule="auto"/>
        <w:rPr>
          <w:rFonts w:ascii="宋体" w:hAnsi="宋体" w:cs="宋体"/>
          <w:sz w:val="24"/>
          <w:szCs w:val="24"/>
        </w:rPr>
      </w:pPr>
      <w:r>
        <w:rPr>
          <w:rFonts w:hint="eastAsia" w:ascii="宋体" w:hAnsi="宋体" w:cs="宋体"/>
          <w:sz w:val="24"/>
          <w:szCs w:val="24"/>
        </w:rPr>
        <w:t xml:space="preserve">    参数化规则的设计集合了专家知识、经验规则和参数化规则的模糊获取方法，通过正交试验的方差分析确定各工艺参数对质量指标的贡献比例，对各因素的显著度进行排序，作为制定参数调整顺序的动态规则。通过研究专家知识和经验知识提供工艺参数调整方向和步长的经验规则，用参数化的形式予以标识。系统向自适应调整模块提出一个调整控制条件，当系统仿真预测结果不满足控制条件时，自适应调整模块继续滚动调整参数；当满足控制条件时，停止参数调整，同时保存并输出调整后参数结果。</w:t>
      </w:r>
    </w:p>
    <w:p>
      <w:pPr>
        <w:spacing w:line="360" w:lineRule="auto"/>
        <w:rPr>
          <w:rFonts w:ascii="宋体" w:hAnsi="宋体" w:cs="宋体"/>
          <w:sz w:val="24"/>
          <w:szCs w:val="24"/>
        </w:rPr>
      </w:pPr>
      <w:r>
        <w:rPr>
          <w:rFonts w:hint="eastAsia" w:ascii="宋体" w:hAnsi="宋体" w:cs="宋体"/>
          <w:sz w:val="24"/>
          <w:szCs w:val="24"/>
        </w:rPr>
        <w:t xml:space="preserve">    设整个系统可以调整的参数有n个，分别是x1，x2，…，xn，这些参数按对指标的影响权重大小排序，即先粗调后细调。图29描述了基于满意控制原理调整参数x1的过程：</w:t>
      </w:r>
    </w:p>
    <w:p>
      <w:pPr>
        <w:spacing w:line="360" w:lineRule="auto"/>
        <w:jc w:val="center"/>
        <w:rPr>
          <w:rFonts w:ascii="宋体" w:hAnsi="宋体" w:cs="宋体"/>
          <w:sz w:val="24"/>
          <w:szCs w:val="24"/>
        </w:rPr>
      </w:pPr>
      <w:r>
        <w:drawing>
          <wp:inline distT="0" distB="0" distL="0" distR="0">
            <wp:extent cx="2950210" cy="3244215"/>
            <wp:effectExtent l="19050" t="0" r="2540" b="0"/>
            <wp:docPr id="44"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6"/>
                    <pic:cNvPicPr>
                      <a:picLocks noChangeAspect="1" noChangeArrowheads="1"/>
                    </pic:cNvPicPr>
                  </pic:nvPicPr>
                  <pic:blipFill>
                    <a:blip r:embed="rId59" cstate="print"/>
                    <a:srcRect/>
                    <a:stretch>
                      <a:fillRect/>
                    </a:stretch>
                  </pic:blipFill>
                  <pic:spPr>
                    <a:xfrm>
                      <a:off x="0" y="0"/>
                      <a:ext cx="2950210" cy="3244215"/>
                    </a:xfrm>
                    <a:prstGeom prst="rect">
                      <a:avLst/>
                    </a:prstGeom>
                    <a:noFill/>
                    <a:ln w="9525">
                      <a:noFill/>
                      <a:miter lim="800000"/>
                      <a:headEnd/>
                      <a:tailEnd/>
                    </a:ln>
                  </pic:spPr>
                </pic:pic>
              </a:graphicData>
            </a:graphic>
          </wp:inline>
        </w:drawing>
      </w:r>
    </w:p>
    <w:p>
      <w:pPr>
        <w:pStyle w:val="32"/>
        <w:spacing w:after="156"/>
      </w:pPr>
      <w:bookmarkStart w:id="55" w:name="_Toc414350274"/>
      <w:r>
        <w:rPr>
          <w:rFonts w:hint="eastAsia"/>
        </w:rPr>
        <w:t>图29 工艺参数x</w:t>
      </w:r>
      <w:r>
        <w:rPr>
          <w:rFonts w:hint="eastAsia"/>
          <w:vertAlign w:val="subscript"/>
        </w:rPr>
        <w:t>i</w:t>
      </w:r>
      <w:r>
        <w:rPr>
          <w:rFonts w:hint="eastAsia"/>
        </w:rPr>
        <w:t>步进调整程式流程图</w:t>
      </w:r>
      <w:bookmarkEnd w:id="55"/>
    </w:p>
    <w:p>
      <w:pPr>
        <w:spacing w:line="360" w:lineRule="auto"/>
        <w:rPr>
          <w:rFonts w:ascii="宋体" w:hAnsi="宋体" w:cs="宋体"/>
          <w:sz w:val="24"/>
          <w:szCs w:val="24"/>
        </w:rPr>
      </w:pPr>
      <w:r>
        <w:rPr>
          <w:rFonts w:hint="eastAsia" w:ascii="宋体" w:hAnsi="宋体" w:cs="宋体"/>
          <w:sz w:val="24"/>
          <w:szCs w:val="24"/>
        </w:rPr>
        <w:t xml:space="preserve">    当参数化调整规则引入不同的控制条件，就可以使参数向不同的方向调整，达到不同的满意度要求。</w:t>
      </w:r>
    </w:p>
    <w:p>
      <w:pPr>
        <w:spacing w:line="360" w:lineRule="auto"/>
        <w:rPr>
          <w:rFonts w:ascii="宋体" w:hAnsi="宋体" w:cs="宋体"/>
          <w:sz w:val="24"/>
          <w:szCs w:val="24"/>
        </w:rPr>
      </w:pPr>
      <w:r>
        <w:rPr>
          <w:rFonts w:hint="eastAsia" w:ascii="宋体" w:hAnsi="宋体" w:cs="宋体"/>
          <w:sz w:val="24"/>
          <w:szCs w:val="24"/>
        </w:rPr>
        <w:t xml:space="preserve">    基于参数化规则的自适应调整模块是用满意评价函数对神经网络模型预测的各指标的目标值进行满意评价，以确定调整控制策略，算法如下：</w:t>
      </w:r>
    </w:p>
    <w:p>
      <w:pPr>
        <w:spacing w:line="360" w:lineRule="auto"/>
        <w:rPr>
          <w:rFonts w:ascii="宋体" w:hAnsi="宋体" w:cs="宋体"/>
          <w:sz w:val="24"/>
          <w:szCs w:val="24"/>
        </w:rPr>
      </w:pPr>
      <w:r>
        <w:rPr>
          <w:rFonts w:hint="eastAsia" w:ascii="宋体" w:hAnsi="宋体" w:cs="宋体"/>
          <w:sz w:val="24"/>
          <w:szCs w:val="24"/>
        </w:rPr>
        <w:t xml:space="preserve">    （1）当满意度条件{sij</w:t>
      </w:r>
      <w:r>
        <w:rPr>
          <w:sz w:val="24"/>
          <w:szCs w:val="24"/>
        </w:rPr>
        <w:t>|</w:t>
      </w:r>
      <w:r>
        <w:rPr>
          <w:rFonts w:hint="eastAsia" w:ascii="宋体" w:hAnsi="宋体" w:cs="宋体"/>
          <w:sz w:val="24"/>
          <w:szCs w:val="24"/>
        </w:rPr>
        <w:t>sij&gt;siM，i=1，2，…n}都同时满足时，则认为多个目标值都到达满意要求，可以进一步优化，转向第4步；</w:t>
      </w:r>
    </w:p>
    <w:p>
      <w:pPr>
        <w:spacing w:line="360" w:lineRule="auto"/>
        <w:rPr>
          <w:rFonts w:ascii="宋体" w:hAnsi="宋体" w:cs="宋体"/>
          <w:sz w:val="24"/>
          <w:szCs w:val="24"/>
        </w:rPr>
      </w:pPr>
      <w:r>
        <w:rPr>
          <w:rFonts w:hint="eastAsia" w:ascii="宋体" w:hAnsi="宋体" w:cs="宋体"/>
          <w:sz w:val="24"/>
          <w:szCs w:val="24"/>
        </w:rPr>
        <w:t xml:space="preserve">    （2）当满意度条件{sij</w:t>
      </w:r>
      <w:r>
        <w:rPr>
          <w:sz w:val="24"/>
          <w:szCs w:val="24"/>
        </w:rPr>
        <w:t>|</w:t>
      </w:r>
      <w:r>
        <w:rPr>
          <w:rFonts w:hint="eastAsia" w:ascii="宋体" w:hAnsi="宋体" w:cs="宋体"/>
          <w:sz w:val="24"/>
          <w:szCs w:val="24"/>
        </w:rPr>
        <w:t>sij&gt;siM，i=1，2，…n}没有同时满足时，认为有目标值没有达到满意要求，调用自适应调整模块，步进调整各个工艺参数，转回第2步继续判断；</w:t>
      </w:r>
    </w:p>
    <w:p>
      <w:pPr>
        <w:spacing w:line="360" w:lineRule="auto"/>
        <w:rPr>
          <w:rFonts w:ascii="宋体" w:hAnsi="宋体" w:cs="宋体"/>
          <w:sz w:val="24"/>
          <w:szCs w:val="24"/>
        </w:rPr>
      </w:pPr>
      <w:r>
        <w:rPr>
          <w:rFonts w:hint="eastAsia" w:ascii="宋体" w:hAnsi="宋体" w:cs="宋体"/>
          <w:sz w:val="24"/>
          <w:szCs w:val="24"/>
        </w:rPr>
        <w:t xml:space="preserve">    （3）根据各目标值的满意度值，用线性加权和法计算综合满意度So，在调用第2、3步判断后得到预测的综合满意度S’。如果S’&gt;So，则令So=S’，同时保存调整后的工艺参数值。</w:t>
      </w:r>
    </w:p>
    <w:p>
      <w:pPr>
        <w:spacing w:line="360" w:lineRule="auto"/>
        <w:rPr>
          <w:rFonts w:ascii="宋体" w:hAnsi="宋体" w:cs="宋体"/>
          <w:sz w:val="24"/>
          <w:szCs w:val="24"/>
        </w:rPr>
      </w:pPr>
      <w:r>
        <w:rPr>
          <w:rFonts w:hint="eastAsia" w:ascii="宋体" w:hAnsi="宋体" w:cs="宋体"/>
          <w:sz w:val="24"/>
          <w:szCs w:val="24"/>
        </w:rPr>
        <w:t xml:space="preserve">    （4）继续调用自适应调整模块，步进调整各个工艺参数，当满意度条件{sij</w:t>
      </w:r>
      <w:r>
        <w:rPr>
          <w:sz w:val="24"/>
          <w:szCs w:val="24"/>
        </w:rPr>
        <w:t>|</w:t>
      </w:r>
      <w:r>
        <w:rPr>
          <w:rFonts w:hint="eastAsia" w:ascii="宋体" w:hAnsi="宋体" w:cs="宋体"/>
          <w:sz w:val="24"/>
          <w:szCs w:val="24"/>
        </w:rPr>
        <w:t>sij&gt;siM，i=，2，…n}都同时满足时，且S’</w:t>
      </w:r>
      <w:r>
        <w:rPr>
          <w:rFonts w:ascii="Arial" w:hAnsi="Arial" w:cs="Arial"/>
          <w:sz w:val="24"/>
          <w:szCs w:val="24"/>
        </w:rPr>
        <w:t>≤</w:t>
      </w:r>
      <w:r>
        <w:rPr>
          <w:rFonts w:hint="eastAsia" w:ascii="宋体" w:hAnsi="宋体" w:cs="宋体"/>
          <w:sz w:val="24"/>
          <w:szCs w:val="24"/>
        </w:rPr>
        <w:t>So时，终止自适应调整，认为工艺参数已经调整到最优。即可以调用调整后的工艺参数指导注塑成型生产。</w:t>
      </w:r>
    </w:p>
    <w:p>
      <w:pPr>
        <w:spacing w:line="360" w:lineRule="auto"/>
        <w:rPr>
          <w:rFonts w:ascii="宋体" w:hAnsi="宋体" w:cs="宋体"/>
          <w:sz w:val="24"/>
          <w:szCs w:val="24"/>
        </w:rPr>
      </w:pPr>
      <w:r>
        <w:rPr>
          <w:rFonts w:hint="eastAsia" w:ascii="宋体" w:hAnsi="宋体" w:cs="宋体"/>
          <w:sz w:val="24"/>
          <w:szCs w:val="24"/>
        </w:rPr>
        <w:t xml:space="preserve">    基于多目标满意度要求的注塑工艺参数自适应控制系统，在注塑成型过程中，用户只要对制件提出各个目标体的质量要求，以及各个指标之间的影响权重，自适应控制系统即可自动调整相关工艺参数，保证最终制件的各质量指标达到满意，综合质量指标达到最优。</w:t>
      </w:r>
    </w:p>
    <w:p>
      <w:pPr>
        <w:pStyle w:val="3"/>
      </w:pPr>
      <w:bookmarkStart w:id="56" w:name="_Toc493254792"/>
      <w:r>
        <w:rPr>
          <w:rFonts w:hint="eastAsia"/>
        </w:rPr>
        <w:t>应用实例分析</w:t>
      </w:r>
      <w:bookmarkEnd w:id="56"/>
    </w:p>
    <w:p>
      <w:pPr>
        <w:spacing w:line="360" w:lineRule="auto"/>
        <w:ind w:firstLine="480" w:firstLineChars="200"/>
        <w:rPr>
          <w:rFonts w:ascii="宋体" w:hAnsi="宋体" w:cs="宋体"/>
          <w:sz w:val="24"/>
          <w:szCs w:val="24"/>
        </w:rPr>
      </w:pPr>
      <w:r>
        <w:rPr>
          <w:rFonts w:hint="eastAsia" w:ascii="宋体" w:hAnsi="宋体" w:cs="宋体"/>
          <w:sz w:val="24"/>
          <w:szCs w:val="24"/>
        </w:rPr>
        <w:t>以一个车用空调隔板的注塑工艺参数优化过程作为实例。如图30材料采用浙江宁波台甬工程塑料有限公司生产的ABS工程塑料。工件厚度大部分在1.5～2.0mm范围之间，属于薄壁件。纵向尺寸大(220mm)且正面为光滑平面，在制品成型很容易出现翘曲变形，因而在结构上增加了筋条，但在筋条处会引起沉降，出现凹痕，根据以上简要的结构及质量分析，这里选用与制件大平面垂直方向的翘曲量(warpage)和沉绛纹指数(%)(sink index)作为主要的质量研究目标。</w:t>
      </w:r>
    </w:p>
    <w:p>
      <w:pPr>
        <w:spacing w:line="360" w:lineRule="auto"/>
        <w:ind w:firstLine="420" w:firstLineChars="200"/>
        <w:jc w:val="center"/>
        <w:rPr>
          <w:rFonts w:ascii="宋体" w:hAnsi="宋体" w:cs="宋体"/>
          <w:sz w:val="24"/>
          <w:szCs w:val="24"/>
        </w:rPr>
      </w:pPr>
      <w:r>
        <w:drawing>
          <wp:inline distT="0" distB="0" distL="0" distR="0">
            <wp:extent cx="2115185" cy="1351915"/>
            <wp:effectExtent l="19050" t="0" r="0" b="0"/>
            <wp:docPr id="45"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7"/>
                    <pic:cNvPicPr>
                      <a:picLocks noChangeAspect="1" noChangeArrowheads="1"/>
                    </pic:cNvPicPr>
                  </pic:nvPicPr>
                  <pic:blipFill>
                    <a:blip r:embed="rId60" cstate="print"/>
                    <a:srcRect/>
                    <a:stretch>
                      <a:fillRect/>
                    </a:stretch>
                  </pic:blipFill>
                  <pic:spPr>
                    <a:xfrm>
                      <a:off x="0" y="0"/>
                      <a:ext cx="2115185" cy="1351915"/>
                    </a:xfrm>
                    <a:prstGeom prst="rect">
                      <a:avLst/>
                    </a:prstGeom>
                    <a:noFill/>
                    <a:ln w="9525">
                      <a:noFill/>
                      <a:miter lim="800000"/>
                      <a:headEnd/>
                      <a:tailEnd/>
                    </a:ln>
                  </pic:spPr>
                </pic:pic>
              </a:graphicData>
            </a:graphic>
          </wp:inline>
        </w:drawing>
      </w:r>
    </w:p>
    <w:p>
      <w:pPr>
        <w:pStyle w:val="32"/>
        <w:spacing w:after="156"/>
      </w:pPr>
      <w:bookmarkStart w:id="57" w:name="_Toc414350275"/>
      <w:r>
        <w:rPr>
          <w:rFonts w:hint="eastAsia"/>
        </w:rPr>
        <w:t>图30 车用空调隔板3D造型图</w:t>
      </w:r>
      <w:bookmarkEnd w:id="57"/>
    </w:p>
    <w:p>
      <w:pPr>
        <w:spacing w:line="360" w:lineRule="auto"/>
        <w:rPr>
          <w:rFonts w:ascii="宋体" w:hAnsi="宋体" w:cs="宋体"/>
          <w:sz w:val="24"/>
          <w:szCs w:val="24"/>
        </w:rPr>
      </w:pPr>
      <w:r>
        <w:rPr>
          <w:rFonts w:hint="eastAsia" w:ascii="宋体" w:hAnsi="宋体" w:cs="宋体"/>
          <w:sz w:val="24"/>
          <w:szCs w:val="24"/>
        </w:rPr>
        <w:t xml:space="preserve">    该产品注塑成型工艺因环境的变化会有一定随机波动，质量指标翘曲量和沉降纹指数也可能发生变化。公司给出该产品质量的满意值qmin和允许的误差值qmax：翘曲q1min=0.3mm，q1max=0.5mm；沉降纹q2min=3.5%，q2max=4.5%。</w:t>
      </w:r>
    </w:p>
    <w:p>
      <w:pPr>
        <w:spacing w:line="360" w:lineRule="auto"/>
        <w:rPr>
          <w:rFonts w:ascii="宋体" w:hAnsi="宋体" w:cs="宋体"/>
          <w:sz w:val="24"/>
          <w:szCs w:val="24"/>
        </w:rPr>
      </w:pPr>
      <w:r>
        <w:rPr>
          <w:rFonts w:hint="eastAsia" w:ascii="宋体" w:hAnsi="宋体" w:cs="宋体"/>
          <w:sz w:val="24"/>
          <w:szCs w:val="24"/>
        </w:rPr>
        <w:t xml:space="preserve">    实验一，由一位工厂注射工程师完成工艺参数调整。调整数据见表4。</w:t>
      </w:r>
    </w:p>
    <w:p>
      <w:pPr>
        <w:spacing w:line="360" w:lineRule="auto"/>
        <w:rPr>
          <w:rFonts w:ascii="宋体" w:hAnsi="宋体" w:cs="宋体"/>
          <w:sz w:val="24"/>
          <w:szCs w:val="24"/>
        </w:rPr>
      </w:pPr>
      <w:r>
        <w:rPr>
          <w:rFonts w:hint="eastAsia" w:ascii="宋体" w:hAnsi="宋体" w:cs="宋体"/>
          <w:sz w:val="24"/>
          <w:szCs w:val="24"/>
        </w:rPr>
        <w:t xml:space="preserve">    实验二，运用神经网络预测模型和自适应调整算法完成工艺参数调整，控制系统结果输出界面如图31。</w:t>
      </w:r>
    </w:p>
    <w:p>
      <w:pPr>
        <w:spacing w:line="360" w:lineRule="auto"/>
        <w:rPr>
          <w:rFonts w:ascii="宋体" w:hAnsi="宋体" w:cs="宋体"/>
          <w:sz w:val="24"/>
          <w:szCs w:val="24"/>
        </w:rPr>
      </w:pPr>
      <w:r>
        <w:rPr>
          <w:rFonts w:hint="eastAsia" w:ascii="宋体" w:hAnsi="宋体" w:cs="宋体"/>
          <w:sz w:val="24"/>
          <w:szCs w:val="24"/>
        </w:rPr>
        <w:t xml:space="preserve">    两个实验过程结果对比数据整理如表1，本实验中暂时只考虑调整4个比较重要的工艺参数，其余参数不变：模具温度70℃，充模时间1.5s，冷却时间35S。</w:t>
      </w:r>
    </w:p>
    <w:p>
      <w:pPr>
        <w:pStyle w:val="33"/>
        <w:spacing w:before="156"/>
        <w:rPr>
          <w:rFonts w:eastAsia="宋体"/>
        </w:rPr>
      </w:pPr>
      <w:bookmarkStart w:id="58" w:name="_Toc414350540"/>
      <w:r>
        <w:rPr>
          <w:rFonts w:hint="eastAsia"/>
        </w:rPr>
        <w:t>表4 对比实验数据汇总表</w:t>
      </w:r>
      <w:bookmarkEnd w:id="58"/>
    </w:p>
    <w:p>
      <w:pPr>
        <w:spacing w:line="360" w:lineRule="auto"/>
        <w:jc w:val="center"/>
        <w:rPr>
          <w:rFonts w:ascii="宋体" w:hAnsi="宋体" w:cs="宋体"/>
          <w:sz w:val="24"/>
          <w:szCs w:val="24"/>
        </w:rPr>
      </w:pPr>
      <w:r>
        <w:drawing>
          <wp:inline distT="0" distB="0" distL="0" distR="0">
            <wp:extent cx="4110990" cy="1216660"/>
            <wp:effectExtent l="19050" t="0" r="3810" b="0"/>
            <wp:docPr id="46"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8"/>
                    <pic:cNvPicPr>
                      <a:picLocks noChangeAspect="1" noChangeArrowheads="1"/>
                    </pic:cNvPicPr>
                  </pic:nvPicPr>
                  <pic:blipFill>
                    <a:blip r:embed="rId61" cstate="print"/>
                    <a:srcRect/>
                    <a:stretch>
                      <a:fillRect/>
                    </a:stretch>
                  </pic:blipFill>
                  <pic:spPr>
                    <a:xfrm>
                      <a:off x="0" y="0"/>
                      <a:ext cx="4110990" cy="1216660"/>
                    </a:xfrm>
                    <a:prstGeom prst="rect">
                      <a:avLst/>
                    </a:prstGeom>
                    <a:noFill/>
                    <a:ln w="9525">
                      <a:noFill/>
                      <a:miter lim="800000"/>
                      <a:headEnd/>
                      <a:tailEnd/>
                    </a:ln>
                  </pic:spPr>
                </pic:pic>
              </a:graphicData>
            </a:graphic>
          </wp:inline>
        </w:drawing>
      </w:r>
    </w:p>
    <w:p>
      <w:pPr>
        <w:spacing w:line="360" w:lineRule="auto"/>
        <w:jc w:val="center"/>
      </w:pPr>
      <w:r>
        <w:drawing>
          <wp:inline distT="0" distB="0" distL="0" distR="0">
            <wp:extent cx="4055110" cy="612140"/>
            <wp:effectExtent l="19050" t="0" r="2540" b="0"/>
            <wp:docPr id="47"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9"/>
                    <pic:cNvPicPr>
                      <a:picLocks noChangeAspect="1" noChangeArrowheads="1"/>
                    </pic:cNvPicPr>
                  </pic:nvPicPr>
                  <pic:blipFill>
                    <a:blip r:embed="rId62" cstate="print"/>
                    <a:srcRect/>
                    <a:stretch>
                      <a:fillRect/>
                    </a:stretch>
                  </pic:blipFill>
                  <pic:spPr>
                    <a:xfrm>
                      <a:off x="0" y="0"/>
                      <a:ext cx="4055110" cy="612140"/>
                    </a:xfrm>
                    <a:prstGeom prst="rect">
                      <a:avLst/>
                    </a:prstGeom>
                    <a:noFill/>
                    <a:ln w="9525">
                      <a:noFill/>
                      <a:miter lim="800000"/>
                      <a:headEnd/>
                      <a:tailEnd/>
                    </a:ln>
                  </pic:spPr>
                </pic:pic>
              </a:graphicData>
            </a:graphic>
          </wp:inline>
        </w:drawing>
      </w:r>
    </w:p>
    <w:p>
      <w:pPr>
        <w:spacing w:line="360" w:lineRule="auto"/>
        <w:jc w:val="center"/>
      </w:pPr>
      <w:r>
        <w:drawing>
          <wp:inline distT="0" distB="0" distL="0" distR="0">
            <wp:extent cx="2258060" cy="1494790"/>
            <wp:effectExtent l="19050" t="0" r="8890" b="0"/>
            <wp:docPr id="48"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50"/>
                    <pic:cNvPicPr>
                      <a:picLocks noChangeAspect="1" noChangeArrowheads="1"/>
                    </pic:cNvPicPr>
                  </pic:nvPicPr>
                  <pic:blipFill>
                    <a:blip r:embed="rId63" cstate="print"/>
                    <a:srcRect/>
                    <a:stretch>
                      <a:fillRect/>
                    </a:stretch>
                  </pic:blipFill>
                  <pic:spPr>
                    <a:xfrm>
                      <a:off x="0" y="0"/>
                      <a:ext cx="2258060" cy="1494790"/>
                    </a:xfrm>
                    <a:prstGeom prst="rect">
                      <a:avLst/>
                    </a:prstGeom>
                    <a:noFill/>
                    <a:ln w="9525">
                      <a:noFill/>
                      <a:miter lim="800000"/>
                      <a:headEnd/>
                      <a:tailEnd/>
                    </a:ln>
                  </pic:spPr>
                </pic:pic>
              </a:graphicData>
            </a:graphic>
          </wp:inline>
        </w:drawing>
      </w:r>
    </w:p>
    <w:p>
      <w:pPr>
        <w:pStyle w:val="32"/>
        <w:spacing w:after="156"/>
      </w:pPr>
      <w:bookmarkStart w:id="59" w:name="_Toc414350276"/>
      <w:r>
        <w:rPr>
          <w:rFonts w:hint="eastAsia"/>
        </w:rPr>
        <w:t>图3l 参数自适应控制系统结果输出界面</w:t>
      </w:r>
      <w:bookmarkEnd w:id="59"/>
    </w:p>
    <w:p>
      <w:pPr>
        <w:spacing w:line="360" w:lineRule="auto"/>
        <w:ind w:firstLine="480"/>
        <w:rPr>
          <w:rFonts w:ascii="宋体" w:hAnsi="宋体" w:cs="宋体"/>
          <w:sz w:val="24"/>
          <w:szCs w:val="24"/>
        </w:rPr>
      </w:pPr>
      <w:r>
        <w:rPr>
          <w:rFonts w:hint="eastAsia" w:ascii="宋体" w:hAnsi="宋体" w:cs="宋体"/>
          <w:sz w:val="24"/>
          <w:szCs w:val="24"/>
        </w:rPr>
        <w:t>由上两个实验数据的对比可以知道，工程技术人员人工调整需要5步；而用注塑成型工艺参数自适应调整系统，只要进行一次调整计算就可以完成所有的工艺参数的调整，而且两个质量指标都达到满意水平，简化和加快了参数优化调整过程。</w:t>
      </w:r>
    </w:p>
    <w:p>
      <w:pPr>
        <w:pStyle w:val="3"/>
      </w:pPr>
      <w:bookmarkStart w:id="60" w:name="_Toc493254793"/>
      <w:r>
        <w:rPr>
          <w:rFonts w:hint="eastAsia"/>
        </w:rPr>
        <w:t>研究小结</w:t>
      </w:r>
      <w:bookmarkEnd w:id="60"/>
    </w:p>
    <w:p>
      <w:pPr>
        <w:spacing w:line="360" w:lineRule="auto"/>
        <w:rPr>
          <w:rFonts w:ascii="宋体" w:hAnsi="宋体" w:cs="宋体"/>
          <w:sz w:val="24"/>
          <w:szCs w:val="24"/>
        </w:rPr>
      </w:pPr>
      <w:r>
        <w:rPr>
          <w:rFonts w:hint="eastAsia" w:ascii="宋体" w:hAnsi="宋体" w:cs="宋体"/>
          <w:sz w:val="24"/>
          <w:szCs w:val="24"/>
        </w:rPr>
        <w:t xml:space="preserve">    因可选设计与过程参数的大量组合，复杂的注射成型给满意优化过程带来诸多实用困难。这个问题将在本人申请的下一个国家基金课题做进一步深入的研究。</w:t>
      </w:r>
    </w:p>
    <w:p>
      <w:pPr>
        <w:pStyle w:val="2"/>
      </w:pPr>
      <w:bookmarkStart w:id="61" w:name="_Toc493254794"/>
      <w:r>
        <w:rPr>
          <w:rFonts w:hint="eastAsia"/>
        </w:rPr>
        <w:t>6R塑喷涂机器人运动学分析与本体结构设计</w:t>
      </w:r>
      <w:bookmarkEnd w:id="61"/>
    </w:p>
    <w:p>
      <w:pPr>
        <w:spacing w:line="360" w:lineRule="auto"/>
        <w:ind w:left="432"/>
        <w:rPr>
          <w:rFonts w:ascii="宋体" w:hAnsi="宋体" w:cs="宋体"/>
          <w:b/>
          <w:sz w:val="24"/>
          <w:szCs w:val="24"/>
        </w:rPr>
      </w:pPr>
      <w:r>
        <w:rPr>
          <w:rFonts w:hint="eastAsia" w:ascii="宋体" w:hAnsi="宋体" w:cs="宋体"/>
          <w:b/>
          <w:sz w:val="24"/>
          <w:szCs w:val="24"/>
        </w:rPr>
        <w:t>（1）研究情况</w:t>
      </w:r>
    </w:p>
    <w:p>
      <w:pPr>
        <w:spacing w:line="360" w:lineRule="auto"/>
        <w:ind w:firstLine="480" w:firstLineChars="200"/>
        <w:rPr>
          <w:rFonts w:ascii="宋体" w:hAnsi="宋体" w:cs="宋体"/>
          <w:sz w:val="24"/>
          <w:szCs w:val="24"/>
        </w:rPr>
      </w:pPr>
      <w:r>
        <w:rPr>
          <w:rFonts w:hint="eastAsia" w:ascii="宋体" w:hAnsi="宋体" w:cs="宋体"/>
          <w:sz w:val="24"/>
          <w:szCs w:val="24"/>
        </w:rPr>
        <w:t>为使本研究开发的系统得到更好的应用，从我国国内各种企业的实际情况出发，开发研究符合我国国内中小企业实际情况的高性能、高稳定性、高精度、高性价比以及使用维修方便的喷涂机器人系统，满足国内众多企业不同层次用户对产品表面喷漆设备的实际需要。</w:t>
      </w:r>
    </w:p>
    <w:p>
      <w:pPr>
        <w:spacing w:line="360" w:lineRule="auto"/>
        <w:rPr>
          <w:rFonts w:ascii="宋体" w:hAnsi="宋体" w:cs="宋体"/>
          <w:sz w:val="24"/>
          <w:szCs w:val="24"/>
        </w:rPr>
      </w:pPr>
      <w:r>
        <w:rPr>
          <w:rFonts w:hint="eastAsia" w:ascii="宋体" w:hAnsi="宋体" w:cs="宋体"/>
          <w:sz w:val="24"/>
          <w:szCs w:val="24"/>
        </w:rPr>
        <w:t xml:space="preserve">    通过对市场调研，参考国内外喷涂机器人的文献和资料的基础上，分析了工作对象、喷漆任务及性能要求，制定了喷涂机器人样机的总体设计方案，采用模块化设计思想，对个模块进行了详细的结构设计。并对喷涂机器人重要的零件进行了模态分析。主要内容如下：</w:t>
      </w:r>
    </w:p>
    <w:p>
      <w:pPr>
        <w:spacing w:line="360" w:lineRule="auto"/>
        <w:rPr>
          <w:rFonts w:ascii="宋体" w:hAnsi="宋体" w:cs="宋体"/>
          <w:sz w:val="24"/>
          <w:szCs w:val="24"/>
        </w:rPr>
      </w:pPr>
      <w:r>
        <w:rPr>
          <w:rFonts w:hint="eastAsia" w:ascii="宋体" w:hAnsi="宋体" w:cs="宋体"/>
          <w:sz w:val="24"/>
          <w:szCs w:val="24"/>
        </w:rPr>
        <w:t xml:space="preserve">    1)通过对工作对象、喷漆任务及性能要求的分析，确定了喷涂机器人的参数要求，对手腕、手臂进行了布局设计、系统传动系统的设计，最后确定了整体方案的构型。</w:t>
      </w:r>
    </w:p>
    <w:p>
      <w:pPr>
        <w:spacing w:line="360" w:lineRule="auto"/>
        <w:rPr>
          <w:rFonts w:ascii="宋体" w:hAnsi="宋体" w:cs="宋体"/>
          <w:sz w:val="24"/>
          <w:szCs w:val="24"/>
        </w:rPr>
      </w:pPr>
      <w:r>
        <w:rPr>
          <w:rFonts w:hint="eastAsia" w:ascii="宋体" w:hAnsi="宋体" w:cs="宋体"/>
          <w:sz w:val="24"/>
          <w:szCs w:val="24"/>
        </w:rPr>
        <w:t xml:space="preserve">    2)针对第二章所建立的喷涂机器人模型，建立了连杆坐标系简图，在此基础上，利用齐次坐标变换，采用D-H方法构建了运动学方程，通过正逆解数据验证，证明运动学方程的正确性，运用矢量积分法构造出喷涂机器人的雅可比矩阵，</w:t>
      </w:r>
    </w:p>
    <w:p>
      <w:pPr>
        <w:spacing w:line="360" w:lineRule="auto"/>
        <w:rPr>
          <w:rFonts w:ascii="宋体" w:hAnsi="宋体" w:cs="宋体"/>
          <w:sz w:val="24"/>
          <w:szCs w:val="24"/>
        </w:rPr>
      </w:pPr>
      <w:r>
        <w:rPr>
          <w:rFonts w:hint="eastAsia" w:ascii="宋体" w:hAnsi="宋体" w:cs="宋体"/>
          <w:sz w:val="24"/>
          <w:szCs w:val="24"/>
        </w:rPr>
        <w:t xml:space="preserve">    3)采用模块化设计思想，对喷涂机器人手臂各模块进行了详细结构设计，确定了手臂结构材料及电机、减速器型号，轴承的选型，在Pro/E 4.0环境下绘制出了该喷涂机器人的整机模型图并进行了装配检测。对手臂端进行刚度分析，推导出刚度折算公式，在ANSYS环境下对喷涂机器人大臂、基座进行了模态分析。得出了振型图，为以后喷涂机器人本体优化奠定基础。</w:t>
      </w:r>
    </w:p>
    <w:p>
      <w:pPr>
        <w:spacing w:line="360" w:lineRule="auto"/>
        <w:rPr>
          <w:rFonts w:ascii="宋体" w:hAnsi="宋体" w:cs="宋体"/>
          <w:sz w:val="24"/>
          <w:szCs w:val="24"/>
        </w:rPr>
      </w:pPr>
      <w:r>
        <w:rPr>
          <w:rFonts w:hint="eastAsia" w:ascii="宋体" w:hAnsi="宋体" w:cs="宋体"/>
          <w:sz w:val="24"/>
          <w:szCs w:val="24"/>
        </w:rPr>
        <w:t xml:space="preserve">    4)运用三次多项式插值法对关节进行了轨迹规划，对任意两点之间的轨迹生成和笛卡尔空间轨迹的生成进行了分析。</w:t>
      </w:r>
    </w:p>
    <w:p>
      <w:pPr>
        <w:spacing w:line="360" w:lineRule="auto"/>
        <w:ind w:firstLine="482" w:firstLineChars="200"/>
        <w:rPr>
          <w:b/>
          <w:sz w:val="24"/>
          <w:szCs w:val="24"/>
        </w:rPr>
      </w:pPr>
      <w:r>
        <w:rPr>
          <w:rFonts w:hint="eastAsia"/>
          <w:b/>
          <w:sz w:val="24"/>
          <w:szCs w:val="24"/>
        </w:rPr>
        <w:t>（2）研究小结</w:t>
      </w:r>
    </w:p>
    <w:p>
      <w:pPr>
        <w:spacing w:line="360" w:lineRule="auto"/>
        <w:ind w:firstLine="472" w:firstLineChars="196"/>
        <w:rPr>
          <w:rFonts w:ascii="宋体" w:hAnsi="宋体" w:cs="宋体"/>
          <w:sz w:val="24"/>
          <w:szCs w:val="24"/>
        </w:rPr>
      </w:pPr>
      <w:r>
        <w:rPr>
          <w:rFonts w:hint="eastAsia" w:ascii="宋体" w:hAnsi="宋体" w:cs="宋体"/>
          <w:b/>
          <w:bCs/>
          <w:sz w:val="24"/>
          <w:szCs w:val="24"/>
        </w:rPr>
        <w:t>有待进一步研究的工作</w:t>
      </w:r>
    </w:p>
    <w:p>
      <w:pPr>
        <w:spacing w:line="360" w:lineRule="auto"/>
        <w:rPr>
          <w:rFonts w:ascii="宋体" w:hAnsi="宋体" w:cs="宋体"/>
          <w:sz w:val="24"/>
          <w:szCs w:val="24"/>
        </w:rPr>
      </w:pPr>
      <w:r>
        <w:rPr>
          <w:rFonts w:hint="eastAsia" w:ascii="宋体" w:hAnsi="宋体" w:cs="宋体"/>
          <w:sz w:val="24"/>
          <w:szCs w:val="24"/>
        </w:rPr>
        <w:t xml:space="preserve">    1）本文进行了一些关键部件的模态分析，若能用ANSYS进行机器人整体模型合并装配，进行整体的模态分析各种工况的静力学分析，则必能为喷涂机器人进一步优化打下理论基础。</w:t>
      </w:r>
    </w:p>
    <w:p>
      <w:pPr>
        <w:spacing w:line="360" w:lineRule="auto"/>
        <w:rPr>
          <w:rFonts w:ascii="宋体" w:hAnsi="宋体" w:cs="宋体"/>
          <w:sz w:val="24"/>
          <w:szCs w:val="24"/>
        </w:rPr>
      </w:pPr>
      <w:r>
        <w:rPr>
          <w:rFonts w:hint="eastAsia" w:ascii="宋体" w:hAnsi="宋体" w:cs="宋体"/>
          <w:sz w:val="24"/>
          <w:szCs w:val="24"/>
        </w:rPr>
        <w:t xml:space="preserve">    2）针对喷涂机器人轨迹规划的实时性，如能找出一种时间总体性能最优的轨迹优化算法更好</w:t>
      </w:r>
    </w:p>
    <w:p>
      <w:pPr>
        <w:spacing w:line="360" w:lineRule="auto"/>
        <w:rPr>
          <w:rFonts w:ascii="宋体" w:hAnsi="宋体" w:cs="宋体"/>
          <w:sz w:val="24"/>
          <w:szCs w:val="24"/>
        </w:rPr>
      </w:pPr>
      <w:r>
        <w:rPr>
          <w:rFonts w:hint="eastAsia" w:ascii="宋体" w:hAnsi="宋体" w:cs="宋体"/>
          <w:sz w:val="24"/>
          <w:szCs w:val="24"/>
        </w:rPr>
        <w:t xml:space="preserve">    3）本文喷涂机器人模型为平面3R，用代数法对空间进行了分析，对灵巧度和灵活度进行了理论探索，还需画出轴截面灵活度示意图，用几何方法绘制末杆位子图。用几何方法绘制出了喷涂机器人的工作空间，下一步工作是，通过编程对6R喷涂机器人用解析法绘制其包络空间。</w:t>
      </w:r>
    </w:p>
    <w:p>
      <w:pPr>
        <w:spacing w:line="360" w:lineRule="auto"/>
        <w:rPr>
          <w:rFonts w:ascii="宋体" w:hAnsi="宋体" w:cs="宋体"/>
          <w:sz w:val="24"/>
          <w:szCs w:val="24"/>
        </w:rPr>
      </w:pPr>
      <w:r>
        <w:rPr>
          <w:rFonts w:hint="eastAsia" w:ascii="宋体" w:hAnsi="宋体" w:cs="宋体"/>
          <w:sz w:val="24"/>
          <w:szCs w:val="24"/>
        </w:rPr>
        <w:t xml:space="preserve">    </w:t>
      </w:r>
      <w:r>
        <w:rPr>
          <w:rFonts w:hint="eastAsia" w:ascii="宋体" w:hAnsi="宋体" w:cs="宋体"/>
          <w:b/>
          <w:bCs/>
          <w:sz w:val="24"/>
          <w:szCs w:val="24"/>
        </w:rPr>
        <w:t>与国内、外技术水平对比分析</w:t>
      </w:r>
    </w:p>
    <w:p>
      <w:pPr>
        <w:spacing w:line="360" w:lineRule="auto"/>
        <w:ind w:firstLine="480"/>
        <w:rPr>
          <w:rFonts w:ascii="宋体" w:hAnsi="宋体" w:cs="宋体"/>
          <w:sz w:val="24"/>
          <w:szCs w:val="24"/>
        </w:rPr>
      </w:pPr>
      <w:r>
        <w:rPr>
          <w:rFonts w:hint="eastAsia" w:ascii="宋体" w:hAnsi="宋体" w:cs="宋体"/>
          <w:sz w:val="24"/>
          <w:szCs w:val="24"/>
        </w:rPr>
        <w:t>喷涂机器人在国外的使用可以追溯到20世纪中叶。较早运用该技术的有美国的minhit公司、德国的hatel公司、美国的fudge公司等，它对机器人喷涂业和印刷业的发展产生过深远的影响，当时使用的是mk的h16机器人，采用的是气体和液体相结合的流量控制系统。我国喷涂机器人技术起步较晚，但近年来也有了很大的发展。目前，我国研制的机器人己达到了工业应用水平。现在，国家更加重视机器人工业的发展，越来越多的企业和科研人员投入到机器人的开发研究中。1986年，我国在“七五”计划中把机器人列为国家重点科研规划内容，在沈阳建立了全国第一个机器人研究示范工程，全面展开了机器人基础理论与基础元器件研究。十多年来，相继研制出示教再现型的搬运、点焊、弧焊、喷涂、装配等门类齐全的机器人。1987年，我国的“863”计划将机器人方面的研究列入其中。目前，我国从事机器人的应用开发的主要是高校和有关科研院所。最初我国在机器人技术方面的主要目的是跟踪国际先进的机器人技术，随后，我国在机器人技术及其应用方面取得了很大成就。1993年，北京自动化研究所研制的喷涂机器人，北京机械工业自动化研究所研制出大型龙门式仿形喷涂机器人，长春客车厂采用该机器人对火车客车厢体进行喷涂；在原有PJ-1型电液伺服喷涂机器人的基础上，又研制开发了PJ系列大中小五种类型电液伺服喷涂机器人和EP系列电动喷涂机器人天津大学则对某型发动机进气道狭小腔体内的喷涂开发了喷涂机器人，哈尔滨工业大学历经20余年的基础理论与研究，已开发管内补口喷涂作业机器人。浙江大学自行研制开发的液压喷涂机器人可以适应复杂的喷涂作业，上海交通大学，天津大学，南京理工大学等都开发出了喷涂机器人样机，有些已少量投入实际应用，机械工业自动化研究所机器人工程中心在喷涂机及自动喷涂线的开发与应用方面作了大量研究与实践工作。1987年，前航天部组织哈尔滨工业大学和北京实验工厂等单位联合研制成我国第一台装有揉性手腕的喷漆机器人，使国产喷漆机器人的技术水平进一步提高。该机型号为HRGP-1，曾在1987年6月北京举办的中国第一届国际机器人及仪器仪表展览会</w:t>
      </w:r>
      <w:r>
        <w:rPr>
          <w:rFonts w:ascii="宋体" w:hAnsi="宋体" w:cs="宋体"/>
          <w:sz w:val="24"/>
          <w:szCs w:val="24"/>
        </w:rPr>
        <w:t>”</w:t>
      </w:r>
      <w:r>
        <w:rPr>
          <w:rFonts w:hint="eastAsia" w:ascii="宋体" w:hAnsi="宋体" w:cs="宋体"/>
          <w:sz w:val="24"/>
          <w:szCs w:val="24"/>
        </w:rPr>
        <w:t>上参展并获得好评，其缺点是尺寸大，喷涂对象单一，需要根据具体的生产现场设计，难以成商品。但对于具有较大柔性的适应于多品种的小批量生产的数控喷涂机器人的开发尚在研究阶段，由此可见，国内喷涂机器人开发技术仍处于逐步研究完善的阶段。</w:t>
      </w:r>
    </w:p>
    <w:p>
      <w:pPr>
        <w:pStyle w:val="2"/>
      </w:pPr>
      <w:bookmarkStart w:id="62" w:name="_Toc493254795"/>
      <w:r>
        <w:rPr>
          <w:rFonts w:hint="eastAsia"/>
        </w:rPr>
        <w:t>结论</w:t>
      </w:r>
      <w:bookmarkEnd w:id="62"/>
    </w:p>
    <w:p>
      <w:pPr>
        <w:spacing w:line="360" w:lineRule="auto"/>
        <w:rPr>
          <w:rFonts w:ascii="宋体" w:hAnsi="宋体" w:cs="宋体"/>
          <w:sz w:val="24"/>
          <w:szCs w:val="24"/>
        </w:rPr>
      </w:pPr>
      <w:r>
        <w:rPr>
          <w:rFonts w:hint="eastAsia" w:ascii="宋体" w:hAnsi="宋体" w:cs="宋体"/>
          <w:sz w:val="24"/>
          <w:szCs w:val="24"/>
        </w:rPr>
        <w:t xml:space="preserve">    该研究取得了以下成果：</w:t>
      </w:r>
    </w:p>
    <w:p>
      <w:pPr>
        <w:spacing w:line="360" w:lineRule="auto"/>
        <w:rPr>
          <w:rFonts w:ascii="宋体" w:hAnsi="宋体" w:cs="宋体"/>
          <w:sz w:val="24"/>
          <w:szCs w:val="24"/>
        </w:rPr>
      </w:pPr>
      <w:r>
        <w:rPr>
          <w:rFonts w:hint="eastAsia" w:ascii="宋体" w:hAnsi="宋体" w:cs="宋体"/>
          <w:sz w:val="24"/>
          <w:szCs w:val="24"/>
        </w:rPr>
        <w:t xml:space="preserve">    ①研究并实现了自动工艺轨迹生成的计算机辅助软件通用技术，包括三维模型图形处理、对象交互选取技术、几何计算模块开发、工艺轨迹自动生成的多过程框架结构等方面。</w:t>
      </w:r>
    </w:p>
    <w:p>
      <w:pPr>
        <w:spacing w:line="360" w:lineRule="auto"/>
        <w:rPr>
          <w:rFonts w:ascii="宋体" w:hAnsi="宋体" w:cs="宋体"/>
          <w:sz w:val="24"/>
          <w:szCs w:val="24"/>
        </w:rPr>
      </w:pPr>
      <w:r>
        <w:rPr>
          <w:rFonts w:hint="eastAsia" w:ascii="宋体" w:hAnsi="宋体" w:cs="宋体"/>
          <w:sz w:val="24"/>
          <w:szCs w:val="24"/>
        </w:rPr>
        <w:t xml:space="preserve">    ②提出并实现了一种新的基于喷漆的曲面分割方法。该方法基于零件CAD三角网格模型和油漆沉积模型，首先通过初步分割得到能实现油漆均匀覆盖的面片；接着考虑油漆消耗，判断是否需要对孔洞等障碍区域进行喷涂；最后是综合考虑循环加工时间、沉积图案类型（光栅型和螺旋型）、轨迹生成等因素的基于避障分割方法。</w:t>
      </w:r>
    </w:p>
    <w:p>
      <w:pPr>
        <w:spacing w:line="360" w:lineRule="auto"/>
        <w:rPr>
          <w:rFonts w:ascii="宋体" w:hAnsi="宋体" w:cs="宋体"/>
          <w:sz w:val="24"/>
          <w:szCs w:val="24"/>
        </w:rPr>
      </w:pPr>
      <w:r>
        <w:rPr>
          <w:rFonts w:hint="eastAsia" w:ascii="宋体" w:hAnsi="宋体" w:cs="宋体"/>
          <w:sz w:val="24"/>
          <w:szCs w:val="24"/>
        </w:rPr>
        <w:t xml:space="preserve">    ③研究并实现了喷漆自动工艺轨迹生成技术。结合基于喷漆的曲面分割方法，所研究技术能对曲面或面片自动采用合适的轨迹图案类型（光栅型或螺旋型）并生成轨迹；基于改进的包容盒路径生成算法，能自动生成包含合理喷枪位置、喷枪方向、喷枪速度等参数的光栅型轨迹。</w:t>
      </w:r>
    </w:p>
    <w:p>
      <w:pPr>
        <w:spacing w:line="360" w:lineRule="auto"/>
        <w:rPr>
          <w:rFonts w:ascii="宋体" w:hAnsi="宋体" w:cs="宋体"/>
          <w:sz w:val="24"/>
          <w:szCs w:val="24"/>
        </w:rPr>
      </w:pPr>
      <w:r>
        <w:rPr>
          <w:rFonts w:hint="eastAsia" w:ascii="宋体" w:hAnsi="宋体" w:cs="宋体"/>
          <w:sz w:val="24"/>
          <w:szCs w:val="24"/>
        </w:rPr>
        <w:t xml:space="preserve">    ④剖析了油漆沉积率模型的现状及存在问题，为自由曲面油漆沉积率模型建立提供理论依据。提出以试验建模与拟合技术为主要建模手殷，对平面工件进行定点喷涂和单行程试验，获得喷漆区域的油膜厚度数据作为建模的试验依据。</w:t>
      </w:r>
    </w:p>
    <w:p>
      <w:pPr>
        <w:spacing w:line="360" w:lineRule="auto"/>
        <w:rPr>
          <w:rFonts w:ascii="宋体" w:hAnsi="宋体" w:cs="宋体"/>
          <w:sz w:val="24"/>
          <w:szCs w:val="24"/>
        </w:rPr>
      </w:pPr>
      <w:r>
        <w:rPr>
          <w:rFonts w:hint="eastAsia" w:ascii="宋体" w:hAnsi="宋体" w:cs="宋体"/>
          <w:sz w:val="24"/>
          <w:szCs w:val="24"/>
        </w:rPr>
        <w:t xml:space="preserve">    ⑤构建出适应复杂自由曲面的油漆沉积率模型，从平面油漆沉积率模型入手，利用曲率圆法建立自由曲面表面某点处的切平面与该点上的最大漆膜厚度附着假想平面之间夹角和曲率之间的联系，得到实际厚度公式，将遗传算法模型代入曲率圆法构建的自由曲面模型，从而为实现喷漆机器人适用于自由曲面工件喷涂提供理论和算法实现依据。</w:t>
      </w:r>
    </w:p>
    <w:p>
      <w:pPr>
        <w:spacing w:line="360" w:lineRule="auto"/>
        <w:rPr>
          <w:rFonts w:ascii="宋体" w:hAnsi="宋体" w:cs="宋体"/>
          <w:sz w:val="24"/>
          <w:szCs w:val="24"/>
        </w:rPr>
      </w:pPr>
      <w:r>
        <w:rPr>
          <w:rFonts w:hint="eastAsia" w:ascii="宋体" w:hAnsi="宋体" w:cs="宋体"/>
          <w:sz w:val="24"/>
          <w:szCs w:val="24"/>
        </w:rPr>
        <w:t xml:space="preserve">    ⑥根据实际生产情况、汽车行业的涂膜质量标准和提高喷涂效率的要求，综合考虑汽车喷漆漆膜厚度方差和喷漆用时两个优化问题，建立汽车喷漆漆膜厚度方差和喷漆用时的数学模型。</w:t>
      </w:r>
    </w:p>
    <w:p>
      <w:pPr>
        <w:spacing w:line="360" w:lineRule="auto"/>
        <w:rPr>
          <w:rFonts w:ascii="宋体" w:hAnsi="宋体" w:cs="宋体"/>
          <w:sz w:val="24"/>
          <w:szCs w:val="24"/>
        </w:rPr>
      </w:pPr>
      <w:r>
        <w:rPr>
          <w:rFonts w:hint="eastAsia" w:ascii="宋体" w:hAnsi="宋体" w:cs="宋体"/>
          <w:sz w:val="24"/>
          <w:szCs w:val="24"/>
        </w:rPr>
        <w:t xml:space="preserve">    ⑦根据目标函数期望值，构造满意度函数，利用淘汰优化算法，得到满意度值较高的M-Pareto最优解；如果最优解仍然较多，可利用模糊C均值聚类法，得到最优解，决策者可以根据自己的偏好信息，确定满意解。</w:t>
      </w:r>
    </w:p>
    <w:p>
      <w:pPr>
        <w:spacing w:line="360" w:lineRule="auto"/>
        <w:rPr>
          <w:rFonts w:ascii="宋体" w:hAnsi="宋体" w:cs="宋体"/>
          <w:sz w:val="24"/>
          <w:szCs w:val="24"/>
        </w:rPr>
      </w:pPr>
      <w:r>
        <w:rPr>
          <w:rFonts w:hint="eastAsia" w:ascii="宋体" w:hAnsi="宋体" w:cs="宋体"/>
          <w:sz w:val="24"/>
          <w:szCs w:val="24"/>
        </w:rPr>
        <w:t xml:space="preserve">    ⑧根据数学模型优化得到的工艺参数，通过实验验证得到的漆膜厚度和喷漆用时基本符合数学模型优化结果，验证了优化算法的有效性，为实际生产中，工艺参数的选择起到了一定的指导作用。</w:t>
      </w:r>
    </w:p>
    <w:p>
      <w:pPr>
        <w:spacing w:line="360" w:lineRule="auto"/>
        <w:ind w:firstLine="480"/>
        <w:rPr>
          <w:rFonts w:ascii="宋体" w:hAnsi="宋体" w:cs="宋体"/>
          <w:sz w:val="24"/>
          <w:szCs w:val="24"/>
        </w:rPr>
      </w:pPr>
      <w:r>
        <w:rPr>
          <w:rFonts w:hint="eastAsia" w:ascii="宋体" w:hAnsi="宋体" w:cs="宋体"/>
          <w:sz w:val="24"/>
          <w:szCs w:val="24"/>
        </w:rPr>
        <w:t>⑨提出了一种注塑工艺参数自适应控制系统的设计方法，在过程工艺参数的扰动下，基于满意优化理论，系统能根据满意度要求实时自动调整多个工艺参数，优化综合质量指标。多目标综合满意度函数的权系数可以由实验数据或实时数据库通过熵值赋权法确定，减少了人为因素对于优化设计的影响。实验结果验证了该方法的有效性和实用性。</w:t>
      </w:r>
    </w:p>
    <w:p>
      <w:pPr>
        <w:spacing w:line="360" w:lineRule="auto"/>
        <w:ind w:firstLine="480"/>
        <w:rPr>
          <w:rFonts w:ascii="宋体" w:hAnsi="宋体" w:cs="宋体"/>
          <w:sz w:val="24"/>
          <w:szCs w:val="24"/>
        </w:rPr>
      </w:pPr>
    </w:p>
    <w:p>
      <w:pPr>
        <w:pStyle w:val="2"/>
        <w:numPr>
          <w:ilvl w:val="0"/>
          <w:numId w:val="0"/>
        </w:numPr>
        <w:ind w:left="432"/>
      </w:pPr>
      <w:bookmarkStart w:id="63" w:name="_Toc493254796"/>
      <w:r>
        <w:rPr>
          <w:rFonts w:hint="eastAsia"/>
        </w:rPr>
        <w:t>7参考文献</w:t>
      </w:r>
      <w:bookmarkEnd w:id="63"/>
    </w:p>
    <w:p>
      <w:pPr>
        <w:pStyle w:val="37"/>
        <w:numPr>
          <w:ilvl w:val="0"/>
          <w:numId w:val="4"/>
        </w:numPr>
        <w:spacing w:line="360" w:lineRule="auto"/>
        <w:ind w:firstLineChars="0"/>
        <w:rPr>
          <w:rFonts w:ascii="宋体" w:hAnsi="宋体" w:cs="宋体"/>
          <w:sz w:val="24"/>
          <w:szCs w:val="24"/>
        </w:rPr>
      </w:pPr>
      <w:r>
        <w:rPr>
          <w:rFonts w:hint="eastAsia" w:ascii="宋体" w:hAnsi="宋体" w:cs="宋体"/>
          <w:sz w:val="24"/>
          <w:szCs w:val="24"/>
        </w:rPr>
        <w:t>郭武.喷漆机器人的功能，选型及应用[J]．机器人技术与应用，1990，12(6):54～59</w:t>
      </w:r>
    </w:p>
    <w:p>
      <w:pPr>
        <w:pStyle w:val="37"/>
        <w:numPr>
          <w:ilvl w:val="0"/>
          <w:numId w:val="4"/>
        </w:numPr>
        <w:spacing w:line="360" w:lineRule="auto"/>
        <w:ind w:firstLineChars="0"/>
        <w:rPr>
          <w:rFonts w:ascii="宋体" w:hAnsi="宋体" w:cs="宋体"/>
          <w:sz w:val="24"/>
          <w:szCs w:val="24"/>
        </w:rPr>
      </w:pPr>
      <w:r>
        <w:rPr>
          <w:rFonts w:hint="eastAsia" w:ascii="宋体" w:hAnsi="宋体" w:cs="宋体"/>
          <w:sz w:val="24"/>
          <w:szCs w:val="24"/>
        </w:rPr>
        <w:t>李刚．德国bergerlahr喷涂机器人[J]．机电一体化，2006(2)：86．</w:t>
      </w:r>
    </w:p>
    <w:p>
      <w:pPr>
        <w:pStyle w:val="37"/>
        <w:numPr>
          <w:ilvl w:val="0"/>
          <w:numId w:val="4"/>
        </w:numPr>
        <w:spacing w:line="360" w:lineRule="auto"/>
        <w:ind w:firstLineChars="0"/>
        <w:rPr>
          <w:rFonts w:ascii="宋体" w:hAnsi="宋体" w:cs="宋体"/>
          <w:sz w:val="24"/>
          <w:szCs w:val="24"/>
        </w:rPr>
      </w:pPr>
      <w:r>
        <w:rPr>
          <w:rFonts w:hint="eastAsia" w:ascii="宋体" w:hAnsi="宋体" w:cs="宋体"/>
          <w:sz w:val="24"/>
          <w:szCs w:val="24"/>
        </w:rPr>
        <w:t>孙立宁．机器人技术国内外发展状况[J]．国内外机电一体化技术，2006，5(4):29～4．</w:t>
      </w:r>
    </w:p>
    <w:p>
      <w:pPr>
        <w:pStyle w:val="37"/>
        <w:numPr>
          <w:ilvl w:val="0"/>
          <w:numId w:val="4"/>
        </w:numPr>
        <w:spacing w:line="360" w:lineRule="auto"/>
        <w:ind w:firstLineChars="0"/>
        <w:rPr>
          <w:rFonts w:ascii="宋体" w:hAnsi="宋体" w:cs="宋体"/>
          <w:sz w:val="24"/>
          <w:szCs w:val="24"/>
        </w:rPr>
      </w:pPr>
      <w:r>
        <w:rPr>
          <w:rFonts w:hint="eastAsia" w:ascii="宋体" w:hAnsi="宋体" w:cs="宋体"/>
          <w:sz w:val="24"/>
          <w:szCs w:val="24"/>
        </w:rPr>
        <w:t>张铁，谢存禧．机器人学[M].广州：华南理工大学出版社，2008</w:t>
      </w:r>
    </w:p>
    <w:p>
      <w:pPr>
        <w:pStyle w:val="37"/>
        <w:numPr>
          <w:ilvl w:val="0"/>
          <w:numId w:val="4"/>
        </w:numPr>
        <w:spacing w:line="360" w:lineRule="auto"/>
        <w:ind w:firstLineChars="0"/>
        <w:rPr>
          <w:rFonts w:ascii="宋体" w:hAnsi="宋体" w:cs="宋体"/>
          <w:sz w:val="24"/>
          <w:szCs w:val="24"/>
        </w:rPr>
      </w:pPr>
      <w:r>
        <w:rPr>
          <w:rFonts w:hint="eastAsia" w:ascii="宋体" w:hAnsi="宋体" w:cs="宋体"/>
          <w:sz w:val="24"/>
          <w:szCs w:val="24"/>
        </w:rPr>
        <w:t>张春生.喷涂机器人应用及发展策略[J].机器人技术与应用．1994，3：22～26</w:t>
      </w:r>
    </w:p>
    <w:p>
      <w:pPr>
        <w:pStyle w:val="37"/>
        <w:numPr>
          <w:ilvl w:val="0"/>
          <w:numId w:val="4"/>
        </w:numPr>
        <w:spacing w:line="360" w:lineRule="auto"/>
        <w:ind w:firstLineChars="0"/>
        <w:rPr>
          <w:rFonts w:ascii="宋体" w:hAnsi="宋体" w:cs="宋体"/>
          <w:sz w:val="24"/>
          <w:szCs w:val="24"/>
        </w:rPr>
      </w:pPr>
      <w:r>
        <w:rPr>
          <w:rFonts w:hint="eastAsia" w:ascii="宋体" w:hAnsi="宋体" w:cs="宋体"/>
          <w:sz w:val="24"/>
          <w:szCs w:val="24"/>
        </w:rPr>
        <w:t>杨志永，张大卫，吴军．喷涂机械手优化设计及其计算扭矩控制[J]．机床与液压2003，5：52～55</w:t>
      </w:r>
    </w:p>
    <w:p>
      <w:pPr>
        <w:pStyle w:val="37"/>
        <w:numPr>
          <w:ilvl w:val="0"/>
          <w:numId w:val="4"/>
        </w:numPr>
        <w:spacing w:line="360" w:lineRule="auto"/>
        <w:ind w:firstLineChars="0"/>
        <w:rPr>
          <w:rFonts w:ascii="宋体" w:hAnsi="宋体" w:cs="宋体"/>
          <w:sz w:val="24"/>
          <w:szCs w:val="24"/>
        </w:rPr>
      </w:pPr>
      <w:r>
        <w:rPr>
          <w:rFonts w:hint="eastAsia" w:ascii="宋体" w:hAnsi="宋体" w:cs="宋体"/>
          <w:sz w:val="24"/>
          <w:szCs w:val="24"/>
        </w:rPr>
        <w:t>梅江平，杨志永，张大卫．喷涂机器人尺寸优化设计与控制系统总体规划[J].组合机床与自动化加工技术2006，．10:62～64</w:t>
      </w:r>
    </w:p>
    <w:p>
      <w:pPr>
        <w:pStyle w:val="37"/>
        <w:numPr>
          <w:ilvl w:val="0"/>
          <w:numId w:val="4"/>
        </w:numPr>
        <w:spacing w:line="360" w:lineRule="auto"/>
        <w:ind w:firstLineChars="0"/>
        <w:rPr>
          <w:rFonts w:ascii="宋体" w:hAnsi="宋体" w:cs="宋体"/>
          <w:sz w:val="24"/>
          <w:szCs w:val="24"/>
        </w:rPr>
      </w:pPr>
      <w:r>
        <w:rPr>
          <w:rFonts w:hint="eastAsia" w:ascii="宋体" w:hAnsi="宋体" w:cs="宋体"/>
          <w:sz w:val="24"/>
          <w:szCs w:val="24"/>
        </w:rPr>
        <w:t>张春生，喷涂机器人应用及发展策略[J].机器人技术与应用．2006，3:22～26.</w:t>
      </w:r>
    </w:p>
    <w:p>
      <w:pPr>
        <w:pStyle w:val="37"/>
        <w:numPr>
          <w:ilvl w:val="0"/>
          <w:numId w:val="4"/>
        </w:numPr>
        <w:spacing w:line="360" w:lineRule="auto"/>
        <w:ind w:firstLineChars="0"/>
        <w:rPr>
          <w:rFonts w:ascii="宋体" w:hAnsi="宋体" w:cs="宋体"/>
          <w:sz w:val="24"/>
          <w:szCs w:val="24"/>
        </w:rPr>
      </w:pPr>
      <w:r>
        <w:rPr>
          <w:rFonts w:hint="eastAsia" w:ascii="宋体" w:hAnsi="宋体" w:cs="宋体"/>
          <w:sz w:val="24"/>
          <w:szCs w:val="24"/>
        </w:rPr>
        <w:t>Paden    B.Kinematics    and    Control    Robot Manipulators[D]:[Ph.Dthesis].Califomia:Depar-tment of Electrical and Computer Sciences,University.of Califormia,Berkeley,1986</w:t>
      </w:r>
    </w:p>
    <w:p>
      <w:pPr>
        <w:pStyle w:val="37"/>
        <w:numPr>
          <w:ilvl w:val="0"/>
          <w:numId w:val="4"/>
        </w:numPr>
        <w:spacing w:line="360" w:lineRule="auto"/>
        <w:ind w:firstLineChars="0"/>
        <w:rPr>
          <w:rFonts w:ascii="宋体" w:hAnsi="宋体" w:cs="宋体"/>
          <w:sz w:val="24"/>
          <w:szCs w:val="24"/>
        </w:rPr>
      </w:pPr>
      <w:r>
        <w:rPr>
          <w:rFonts w:hint="eastAsia" w:ascii="宋体" w:hAnsi="宋体" w:cs="宋体"/>
          <w:sz w:val="24"/>
          <w:szCs w:val="24"/>
        </w:rPr>
        <w:t>Hunt K.H.Kinematic Geometry of Mechanisms[M].Oxford:Oxford University Press, 2006。</w:t>
      </w:r>
    </w:p>
    <w:p>
      <w:pPr>
        <w:pStyle w:val="37"/>
        <w:numPr>
          <w:ilvl w:val="0"/>
          <w:numId w:val="4"/>
        </w:numPr>
        <w:spacing w:line="360" w:lineRule="auto"/>
        <w:ind w:firstLineChars="0"/>
        <w:rPr>
          <w:rFonts w:ascii="宋体" w:hAnsi="宋体" w:cs="宋体"/>
          <w:sz w:val="24"/>
          <w:szCs w:val="24"/>
        </w:rPr>
      </w:pPr>
      <w:r>
        <w:rPr>
          <w:rFonts w:hint="eastAsia" w:ascii="宋体" w:hAnsi="宋体" w:cs="宋体"/>
          <w:sz w:val="24"/>
          <w:szCs w:val="24"/>
        </w:rPr>
        <w:t>罗均，吕恬生，梁庆华．缆索涂装机器人喷涂机构的设计[J].机械设计．2005，1：27～28</w:t>
      </w:r>
    </w:p>
    <w:p>
      <w:pPr>
        <w:pStyle w:val="37"/>
        <w:numPr>
          <w:ilvl w:val="0"/>
          <w:numId w:val="4"/>
        </w:numPr>
        <w:spacing w:line="360" w:lineRule="auto"/>
        <w:ind w:firstLineChars="0"/>
        <w:rPr>
          <w:rFonts w:ascii="宋体" w:hAnsi="宋体" w:cs="宋体"/>
          <w:sz w:val="24"/>
          <w:szCs w:val="24"/>
        </w:rPr>
      </w:pPr>
      <w:r>
        <w:rPr>
          <w:rFonts w:hint="eastAsia" w:ascii="宋体" w:hAnsi="宋体" w:cs="宋体"/>
          <w:sz w:val="24"/>
          <w:szCs w:val="24"/>
        </w:rPr>
        <w:t>杨志永，张大卫，吴军.喷涂机械手优化设计及其计算扭矩控制[J].机床与液压2003，5：52—55</w:t>
      </w:r>
    </w:p>
    <w:p>
      <w:pPr>
        <w:pStyle w:val="37"/>
        <w:numPr>
          <w:ilvl w:val="0"/>
          <w:numId w:val="4"/>
        </w:numPr>
        <w:spacing w:line="360" w:lineRule="auto"/>
        <w:ind w:firstLineChars="0"/>
        <w:rPr>
          <w:rFonts w:ascii="宋体" w:hAnsi="宋体" w:cs="宋体"/>
          <w:sz w:val="24"/>
          <w:szCs w:val="24"/>
        </w:rPr>
      </w:pPr>
      <w:r>
        <w:rPr>
          <w:rFonts w:hint="eastAsia" w:ascii="宋体" w:hAnsi="宋体" w:cs="宋体"/>
          <w:sz w:val="24"/>
          <w:szCs w:val="24"/>
        </w:rPr>
        <w:t>冯川，孙增圻．机器人喷涂过程中的喷炬建模及仿真研究[J].机器人，2006,25(4)：353--358</w:t>
      </w:r>
    </w:p>
    <w:p>
      <w:pPr>
        <w:pStyle w:val="37"/>
        <w:numPr>
          <w:ilvl w:val="0"/>
          <w:numId w:val="4"/>
        </w:numPr>
        <w:spacing w:line="360" w:lineRule="auto"/>
        <w:ind w:firstLineChars="0"/>
        <w:rPr>
          <w:rFonts w:ascii="宋体" w:hAnsi="宋体" w:cs="宋体"/>
          <w:sz w:val="24"/>
          <w:szCs w:val="24"/>
        </w:rPr>
      </w:pPr>
      <w:r>
        <w:rPr>
          <w:rFonts w:hint="eastAsia" w:ascii="宋体" w:hAnsi="宋体" w:cs="宋体"/>
          <w:sz w:val="24"/>
          <w:szCs w:val="24"/>
        </w:rPr>
        <w:t>蓝朴森，黄善钧，罗绍维等．喷漆机器人，哈尔滨工业大学，涂料工业．1990：24</w:t>
      </w:r>
    </w:p>
    <w:p>
      <w:pPr>
        <w:spacing w:line="360" w:lineRule="auto"/>
        <w:rPr>
          <w:rFonts w:ascii="宋体" w:hAnsi="宋体" w:cs="宋体"/>
          <w:sz w:val="24"/>
          <w:szCs w:val="24"/>
        </w:rPr>
      </w:pPr>
    </w:p>
    <w:p>
      <w:pPr>
        <w:pStyle w:val="37"/>
        <w:numPr>
          <w:ilvl w:val="0"/>
          <w:numId w:val="4"/>
        </w:numPr>
        <w:spacing w:line="360" w:lineRule="auto"/>
        <w:ind w:firstLineChars="0"/>
        <w:rPr>
          <w:rFonts w:ascii="宋体" w:hAnsi="宋体" w:cs="宋体"/>
          <w:sz w:val="24"/>
          <w:szCs w:val="24"/>
        </w:rPr>
      </w:pPr>
      <w:r>
        <w:rPr>
          <w:rFonts w:hint="eastAsia" w:ascii="宋体" w:hAnsi="宋体" w:cs="宋体"/>
          <w:sz w:val="24"/>
          <w:szCs w:val="24"/>
        </w:rPr>
        <w:t>Weihua Sheng,Ning Xi,Heping Chen,Yifan Chen and Mumin Song.“Surface Partitioning in Automated CAD-Guided Tool Planning for Additive Manufacturing". Proceedings of the 2003 IEEE/RSJ Intl.Conference on intelligent Robots and Systems,Las Vegas,Nevada,USA,October 2003,pp.2072-2077</w:t>
      </w:r>
    </w:p>
    <w:p>
      <w:pPr>
        <w:pStyle w:val="37"/>
        <w:numPr>
          <w:ilvl w:val="0"/>
          <w:numId w:val="4"/>
        </w:numPr>
        <w:spacing w:line="360" w:lineRule="auto"/>
        <w:ind w:firstLineChars="0"/>
        <w:rPr>
          <w:rFonts w:ascii="宋体" w:hAnsi="宋体" w:cs="宋体"/>
          <w:sz w:val="24"/>
          <w:szCs w:val="24"/>
        </w:rPr>
      </w:pPr>
      <w:r>
        <w:rPr>
          <w:rFonts w:hint="eastAsia" w:ascii="宋体" w:hAnsi="宋体" w:cs="宋体"/>
          <w:sz w:val="24"/>
          <w:szCs w:val="24"/>
        </w:rPr>
        <w:t>N.Asakawa and Y.Takeuchi,“Teachingless Spray-painting of Sculptured Surface by an Industrial robot,"in Proc.IEEE Int.Conf.Robot. Autom.,Albuquerque,NM,Apr.1997,pp.1875-1879.</w:t>
      </w:r>
    </w:p>
    <w:p>
      <w:pPr>
        <w:pStyle w:val="37"/>
        <w:numPr>
          <w:ilvl w:val="0"/>
          <w:numId w:val="4"/>
        </w:numPr>
        <w:spacing w:line="360" w:lineRule="auto"/>
        <w:ind w:firstLineChars="0"/>
        <w:rPr>
          <w:rFonts w:ascii="宋体" w:hAnsi="宋体" w:cs="宋体"/>
          <w:sz w:val="24"/>
          <w:szCs w:val="24"/>
        </w:rPr>
      </w:pPr>
      <w:r>
        <w:rPr>
          <w:rFonts w:hint="eastAsia" w:ascii="宋体" w:hAnsi="宋体" w:cs="宋体"/>
          <w:sz w:val="24"/>
          <w:szCs w:val="24"/>
        </w:rPr>
        <w:t>Antonio J K,Ramabhadran R,Ling T L.“A Framework for Trajectory. Planning for Automated Spray Coating".International Journal of Robotics and Automation,1997,12(4):124-134.</w:t>
      </w:r>
    </w:p>
    <w:p>
      <w:pPr>
        <w:pStyle w:val="37"/>
        <w:numPr>
          <w:ilvl w:val="0"/>
          <w:numId w:val="4"/>
        </w:numPr>
        <w:spacing w:line="360" w:lineRule="auto"/>
        <w:ind w:firstLineChars="0"/>
        <w:rPr>
          <w:rFonts w:ascii="宋体" w:hAnsi="宋体" w:cs="宋体"/>
          <w:sz w:val="24"/>
          <w:szCs w:val="24"/>
        </w:rPr>
      </w:pPr>
      <w:r>
        <w:rPr>
          <w:rFonts w:hint="eastAsia" w:ascii="宋体" w:hAnsi="宋体" w:cs="宋体"/>
          <w:sz w:val="24"/>
          <w:szCs w:val="24"/>
        </w:rPr>
        <w:t>Heping chen.“A General Framework for Automaed CAD-guided Optimal Tool Panning in Surface Manufacturing".Ph.D dissertation.Michigan StateUniversity,2003.</w:t>
      </w:r>
    </w:p>
    <w:p>
      <w:pPr>
        <w:pStyle w:val="37"/>
        <w:numPr>
          <w:ilvl w:val="0"/>
          <w:numId w:val="4"/>
        </w:numPr>
        <w:spacing w:line="360" w:lineRule="auto"/>
        <w:ind w:firstLineChars="0"/>
        <w:rPr>
          <w:rFonts w:ascii="宋体" w:hAnsi="宋体" w:cs="宋体"/>
          <w:sz w:val="24"/>
          <w:szCs w:val="24"/>
        </w:rPr>
      </w:pPr>
      <w:r>
        <w:rPr>
          <w:rFonts w:hint="eastAsia" w:ascii="宋体" w:hAnsi="宋体" w:cs="宋体"/>
          <w:sz w:val="24"/>
          <w:szCs w:val="24"/>
        </w:rPr>
        <w:t>Y.Takeuchi,D.Ge,and N.Asakawa.“Automated Polishing Process with a Human-like Dexterous Robot",in Proc.IEEE.Int.Conf.Robot.Autom., Atlanta,GA,1993,pp.950-956.</w:t>
      </w:r>
    </w:p>
    <w:p>
      <w:pPr>
        <w:pStyle w:val="37"/>
        <w:numPr>
          <w:ilvl w:val="0"/>
          <w:numId w:val="4"/>
        </w:numPr>
        <w:spacing w:line="360" w:lineRule="auto"/>
        <w:ind w:firstLineChars="0"/>
        <w:rPr>
          <w:rFonts w:ascii="宋体" w:hAnsi="宋体" w:cs="宋体"/>
          <w:sz w:val="24"/>
          <w:szCs w:val="24"/>
        </w:rPr>
      </w:pPr>
      <w:r>
        <w:rPr>
          <w:rFonts w:hint="eastAsia" w:ascii="宋体" w:hAnsi="宋体" w:cs="宋体"/>
          <w:sz w:val="24"/>
          <w:szCs w:val="24"/>
        </w:rPr>
        <w:t>Y.Mizugaki,M.Sakamoto,and K.Kamijo,“Fractal Path Application in a Metal Mold Polishing Robot System", in Proc.5th Int.Conf.Adv.Robotics, Pisa,Italy,Jun.1991,pp.431-436.</w:t>
      </w:r>
    </w:p>
    <w:p>
      <w:pPr>
        <w:pStyle w:val="37"/>
        <w:numPr>
          <w:ilvl w:val="0"/>
          <w:numId w:val="4"/>
        </w:numPr>
        <w:spacing w:line="360" w:lineRule="auto"/>
        <w:ind w:firstLineChars="0"/>
        <w:rPr>
          <w:rFonts w:ascii="宋体" w:hAnsi="宋体" w:cs="宋体"/>
          <w:sz w:val="24"/>
          <w:szCs w:val="24"/>
        </w:rPr>
      </w:pPr>
      <w:r>
        <w:rPr>
          <w:rFonts w:hint="eastAsia" w:ascii="宋体" w:hAnsi="宋体" w:cs="宋体"/>
          <w:sz w:val="24"/>
          <w:szCs w:val="24"/>
        </w:rPr>
        <w:t>Y.Takeuchi,D.Ge,and N.Asakawa,“Automated Polishing Process with a Human-like Dexterous Robot,"in Proc.IEEE Int.Conf.Robot. Autom.,Atlanta,GA,1993,pp.950-956.</w:t>
      </w:r>
    </w:p>
    <w:p>
      <w:pPr>
        <w:pStyle w:val="37"/>
        <w:numPr>
          <w:ilvl w:val="0"/>
          <w:numId w:val="4"/>
        </w:numPr>
        <w:spacing w:line="360" w:lineRule="auto"/>
        <w:ind w:firstLineChars="0"/>
        <w:rPr>
          <w:rFonts w:ascii="宋体" w:hAnsi="宋体" w:cs="宋体"/>
          <w:sz w:val="24"/>
          <w:szCs w:val="24"/>
        </w:rPr>
      </w:pPr>
      <w:r>
        <w:rPr>
          <w:rFonts w:hint="eastAsia" w:ascii="宋体" w:hAnsi="宋体" w:cs="宋体"/>
          <w:sz w:val="24"/>
          <w:szCs w:val="24"/>
        </w:rPr>
        <w:t>Prasad N.Atkar,Aaron Greenfield,David C.Conner,HowieChoset and Alfred A.Rizzi,“Uniform Coverage of Automotive Surface Patches".The International Journal of Robotics Research,Vol.24,No.11,November 2005,pp.883-898.</w:t>
      </w:r>
    </w:p>
    <w:p>
      <w:pPr>
        <w:pStyle w:val="37"/>
        <w:numPr>
          <w:ilvl w:val="0"/>
          <w:numId w:val="4"/>
        </w:numPr>
        <w:spacing w:line="360" w:lineRule="auto"/>
        <w:ind w:firstLineChars="0"/>
        <w:rPr>
          <w:rFonts w:ascii="宋体" w:hAnsi="宋体" w:cs="宋体"/>
          <w:sz w:val="24"/>
          <w:szCs w:val="24"/>
        </w:rPr>
      </w:pPr>
      <w:r>
        <w:rPr>
          <w:rFonts w:hint="eastAsia" w:ascii="宋体" w:hAnsi="宋体" w:cs="宋体"/>
          <w:sz w:val="24"/>
          <w:szCs w:val="24"/>
        </w:rPr>
        <w:t xml:space="preserve">Prasad Narendra Atkar.“Constrained Controlled Coverage of Surfaces </w:t>
      </w:r>
    </w:p>
    <w:p>
      <w:pPr>
        <w:pStyle w:val="37"/>
        <w:numPr>
          <w:ilvl w:val="0"/>
          <w:numId w:val="4"/>
        </w:numPr>
        <w:spacing w:line="360" w:lineRule="auto"/>
        <w:ind w:firstLineChars="0"/>
        <w:rPr>
          <w:rFonts w:ascii="宋体" w:hAnsi="宋体" w:cs="宋体"/>
          <w:sz w:val="24"/>
          <w:szCs w:val="24"/>
        </w:rPr>
      </w:pPr>
      <w:r>
        <w:rPr>
          <w:rFonts w:hint="eastAsia" w:ascii="宋体" w:hAnsi="宋体" w:cs="宋体"/>
          <w:sz w:val="24"/>
          <w:szCs w:val="24"/>
        </w:rPr>
        <w:t xml:space="preserve">Embedded in Three Dimensions".Ph.D.dissertation.Carnegie Mellon </w:t>
      </w:r>
    </w:p>
    <w:p>
      <w:pPr>
        <w:pStyle w:val="37"/>
        <w:numPr>
          <w:ilvl w:val="0"/>
          <w:numId w:val="4"/>
        </w:numPr>
        <w:spacing w:line="360" w:lineRule="auto"/>
        <w:ind w:firstLineChars="0"/>
        <w:rPr>
          <w:rFonts w:ascii="宋体" w:hAnsi="宋体" w:cs="宋体"/>
          <w:sz w:val="24"/>
          <w:szCs w:val="24"/>
        </w:rPr>
      </w:pPr>
      <w:r>
        <w:rPr>
          <w:rFonts w:hint="eastAsia" w:ascii="宋体" w:hAnsi="宋体" w:cs="宋体"/>
          <w:sz w:val="24"/>
          <w:szCs w:val="24"/>
        </w:rPr>
        <w:t>University,2005.</w:t>
      </w:r>
    </w:p>
    <w:p>
      <w:pPr>
        <w:pStyle w:val="37"/>
        <w:numPr>
          <w:ilvl w:val="0"/>
          <w:numId w:val="4"/>
        </w:numPr>
        <w:topLinePunct/>
        <w:spacing w:line="360" w:lineRule="auto"/>
        <w:ind w:firstLineChars="0"/>
        <w:rPr>
          <w:rFonts w:ascii="宋体" w:hAnsi="宋体" w:cs="宋体"/>
          <w:sz w:val="24"/>
          <w:szCs w:val="24"/>
        </w:rPr>
      </w:pPr>
      <w:r>
        <w:rPr>
          <w:rFonts w:hint="eastAsia" w:ascii="宋体" w:hAnsi="宋体" w:cs="宋体"/>
          <w:sz w:val="24"/>
          <w:szCs w:val="24"/>
        </w:rPr>
        <w:t>Ramabhadran R,Antonio J K.(1996),Planning Spatial Paths.for Automated Spray Coating Applications[C].IEEE International Conference on Robotics and Automation,USA:Minneapolis,pp.1255-1260.</w:t>
      </w:r>
    </w:p>
    <w:p>
      <w:pPr>
        <w:pStyle w:val="37"/>
        <w:numPr>
          <w:ilvl w:val="0"/>
          <w:numId w:val="4"/>
        </w:numPr>
        <w:topLinePunct/>
        <w:spacing w:line="360" w:lineRule="auto"/>
        <w:ind w:firstLineChars="0"/>
        <w:rPr>
          <w:rFonts w:ascii="宋体" w:hAnsi="宋体" w:cs="宋体"/>
          <w:sz w:val="24"/>
          <w:szCs w:val="24"/>
        </w:rPr>
      </w:pPr>
      <w:r>
        <w:rPr>
          <w:rFonts w:hint="eastAsia" w:ascii="宋体" w:hAnsi="宋体" w:cs="宋体"/>
          <w:sz w:val="24"/>
          <w:szCs w:val="24"/>
        </w:rPr>
        <w:t>Ramabhadran R,Antonio J K.(1997),Fast Solution Techniques for a Class of Optimal Trajectory Planning Problems with Applications to Automated Spra</w:t>
      </w:r>
      <w:r>
        <w:rPr>
          <w:rFonts w:hint="eastAsia" w:ascii="宋体" w:hAnsi="宋体" w:cs="宋体"/>
          <w:spacing w:val="85"/>
          <w:sz w:val="24"/>
          <w:szCs w:val="24"/>
        </w:rPr>
        <w:t>y</w:t>
      </w:r>
      <w:r>
        <w:rPr>
          <w:rFonts w:hint="eastAsia" w:ascii="宋体" w:hAnsi="宋体" w:cs="宋体"/>
          <w:sz w:val="24"/>
          <w:szCs w:val="24"/>
        </w:rPr>
        <w:t>Coating[J].IEE</w:t>
      </w:r>
      <w:r>
        <w:rPr>
          <w:rFonts w:hint="eastAsia" w:ascii="宋体" w:hAnsi="宋体" w:cs="宋体"/>
          <w:spacing w:val="85"/>
          <w:sz w:val="24"/>
          <w:szCs w:val="24"/>
        </w:rPr>
        <w:t>E</w:t>
      </w:r>
      <w:r>
        <w:rPr>
          <w:rFonts w:hint="eastAsia" w:ascii="宋体" w:hAnsi="宋体" w:cs="宋体"/>
          <w:sz w:val="24"/>
          <w:szCs w:val="24"/>
        </w:rPr>
        <w:t>Transaction</w:t>
      </w:r>
      <w:r>
        <w:rPr>
          <w:rFonts w:hint="eastAsia" w:ascii="宋体" w:hAnsi="宋体" w:cs="宋体"/>
          <w:spacing w:val="85"/>
          <w:sz w:val="24"/>
          <w:szCs w:val="24"/>
        </w:rPr>
        <w:t>s</w:t>
      </w:r>
      <w:r>
        <w:rPr>
          <w:rFonts w:hint="eastAsia" w:ascii="宋体" w:hAnsi="宋体" w:cs="宋体"/>
          <w:sz w:val="24"/>
          <w:szCs w:val="24"/>
        </w:rPr>
        <w:t>o</w:t>
      </w:r>
      <w:r>
        <w:rPr>
          <w:rFonts w:hint="eastAsia" w:ascii="宋体" w:hAnsi="宋体" w:cs="宋体"/>
          <w:spacing w:val="85"/>
          <w:sz w:val="24"/>
          <w:szCs w:val="24"/>
        </w:rPr>
        <w:t>n</w:t>
      </w:r>
      <w:r>
        <w:rPr>
          <w:rFonts w:hint="eastAsia" w:ascii="宋体" w:hAnsi="宋体" w:cs="宋体"/>
          <w:sz w:val="24"/>
          <w:szCs w:val="24"/>
        </w:rPr>
        <w:t>Robotic</w:t>
      </w:r>
      <w:r>
        <w:rPr>
          <w:rFonts w:hint="eastAsia" w:ascii="宋体" w:hAnsi="宋体" w:cs="宋体"/>
          <w:spacing w:val="85"/>
          <w:sz w:val="24"/>
          <w:szCs w:val="24"/>
        </w:rPr>
        <w:t>s</w:t>
      </w:r>
      <w:r>
        <w:rPr>
          <w:rFonts w:hint="eastAsia" w:ascii="宋体" w:hAnsi="宋体" w:cs="宋体"/>
          <w:sz w:val="24"/>
          <w:szCs w:val="24"/>
        </w:rPr>
        <w:t>an</w:t>
      </w:r>
      <w:r>
        <w:rPr>
          <w:rFonts w:hint="eastAsia" w:ascii="宋体" w:hAnsi="宋体" w:cs="宋体"/>
          <w:spacing w:val="85"/>
          <w:sz w:val="24"/>
          <w:szCs w:val="24"/>
        </w:rPr>
        <w:t>d</w:t>
      </w:r>
      <w:r>
        <w:rPr>
          <w:rFonts w:hint="eastAsia" w:ascii="宋体" w:hAnsi="宋体" w:cs="宋体"/>
          <w:sz w:val="24"/>
          <w:szCs w:val="24"/>
        </w:rPr>
        <w:t>Automation,13(4),pp.519-530.</w:t>
      </w:r>
    </w:p>
    <w:p>
      <w:pPr>
        <w:pStyle w:val="37"/>
        <w:numPr>
          <w:ilvl w:val="0"/>
          <w:numId w:val="4"/>
        </w:numPr>
        <w:topLinePunct/>
        <w:spacing w:line="360" w:lineRule="auto"/>
        <w:ind w:firstLineChars="0"/>
        <w:rPr>
          <w:rFonts w:ascii="宋体" w:hAnsi="宋体" w:cs="宋体"/>
          <w:sz w:val="24"/>
          <w:szCs w:val="24"/>
        </w:rPr>
      </w:pPr>
      <w:r>
        <w:rPr>
          <w:rFonts w:hint="eastAsia" w:ascii="宋体" w:hAnsi="宋体" w:cs="宋体"/>
          <w:sz w:val="24"/>
          <w:szCs w:val="24"/>
        </w:rPr>
        <w:t>Asakawa,Naoki；Takeuchi,Yoshimi.(1997),Teachingless spray-painting of sculptured surface by an industrial robot[C].Proceedings-IEEE Internationa</w:t>
      </w:r>
      <w:r>
        <w:rPr>
          <w:rFonts w:hint="eastAsia" w:ascii="宋体" w:hAnsi="宋体" w:cs="宋体"/>
          <w:spacing w:val="85"/>
          <w:sz w:val="24"/>
          <w:szCs w:val="24"/>
        </w:rPr>
        <w:t>l</w:t>
      </w:r>
      <w:r>
        <w:rPr>
          <w:rFonts w:hint="eastAsia" w:ascii="宋体" w:hAnsi="宋体" w:cs="宋体"/>
          <w:sz w:val="24"/>
          <w:szCs w:val="24"/>
        </w:rPr>
        <w:t>Conferenc</w:t>
      </w:r>
      <w:r>
        <w:rPr>
          <w:rFonts w:hint="eastAsia" w:ascii="宋体" w:hAnsi="宋体" w:cs="宋体"/>
          <w:spacing w:val="85"/>
          <w:sz w:val="24"/>
          <w:szCs w:val="24"/>
        </w:rPr>
        <w:t>e</w:t>
      </w:r>
      <w:r>
        <w:rPr>
          <w:rFonts w:hint="eastAsia" w:ascii="宋体" w:hAnsi="宋体" w:cs="宋体"/>
          <w:sz w:val="24"/>
          <w:szCs w:val="24"/>
        </w:rPr>
        <w:t>o</w:t>
      </w:r>
      <w:r>
        <w:rPr>
          <w:rFonts w:hint="eastAsia" w:ascii="宋体" w:hAnsi="宋体" w:cs="宋体"/>
          <w:spacing w:val="85"/>
          <w:sz w:val="24"/>
          <w:szCs w:val="24"/>
        </w:rPr>
        <w:t>n</w:t>
      </w:r>
      <w:r>
        <w:rPr>
          <w:rFonts w:hint="eastAsia" w:ascii="宋体" w:hAnsi="宋体" w:cs="宋体"/>
          <w:sz w:val="24"/>
          <w:szCs w:val="24"/>
        </w:rPr>
        <w:t>Robotic</w:t>
      </w:r>
      <w:r>
        <w:rPr>
          <w:rFonts w:hint="eastAsia" w:ascii="宋体" w:hAnsi="宋体" w:cs="宋体"/>
          <w:spacing w:val="85"/>
          <w:sz w:val="24"/>
          <w:szCs w:val="24"/>
        </w:rPr>
        <w:t>s</w:t>
      </w:r>
      <w:r>
        <w:rPr>
          <w:rFonts w:hint="eastAsia" w:ascii="宋体" w:hAnsi="宋体" w:cs="宋体"/>
          <w:sz w:val="24"/>
          <w:szCs w:val="24"/>
        </w:rPr>
        <w:t>an</w:t>
      </w:r>
      <w:r>
        <w:rPr>
          <w:rFonts w:hint="eastAsia" w:ascii="宋体" w:hAnsi="宋体" w:cs="宋体"/>
          <w:spacing w:val="85"/>
          <w:sz w:val="24"/>
          <w:szCs w:val="24"/>
        </w:rPr>
        <w:t>d</w:t>
      </w:r>
      <w:r>
        <w:rPr>
          <w:rFonts w:hint="eastAsia" w:ascii="宋体" w:hAnsi="宋体" w:cs="宋体"/>
          <w:sz w:val="24"/>
          <w:szCs w:val="24"/>
        </w:rPr>
        <w:t>Automation,vol.3,pp.1875-1879.</w:t>
      </w:r>
    </w:p>
    <w:p>
      <w:pPr>
        <w:pStyle w:val="37"/>
        <w:numPr>
          <w:ilvl w:val="0"/>
          <w:numId w:val="4"/>
        </w:numPr>
        <w:topLinePunct/>
        <w:spacing w:line="360" w:lineRule="auto"/>
        <w:ind w:firstLineChars="0"/>
        <w:rPr>
          <w:rFonts w:ascii="宋体" w:hAnsi="宋体" w:cs="宋体"/>
          <w:sz w:val="24"/>
          <w:szCs w:val="24"/>
        </w:rPr>
      </w:pPr>
      <w:r>
        <w:rPr>
          <w:rFonts w:hint="eastAsia" w:ascii="宋体" w:hAnsi="宋体" w:cs="宋体"/>
          <w:sz w:val="24"/>
          <w:szCs w:val="24"/>
        </w:rPr>
        <w:t>Antonio J K.,1993.Optimal Trajectory Planning Problems for spray coating[C].IEE</w:t>
      </w:r>
      <w:r>
        <w:rPr>
          <w:rFonts w:hint="eastAsia" w:ascii="宋体" w:hAnsi="宋体" w:cs="宋体"/>
          <w:spacing w:val="85"/>
          <w:sz w:val="24"/>
          <w:szCs w:val="24"/>
        </w:rPr>
        <w:t>E</w:t>
      </w:r>
      <w:r>
        <w:rPr>
          <w:rFonts w:hint="eastAsia" w:ascii="宋体" w:hAnsi="宋体" w:cs="宋体"/>
          <w:sz w:val="24"/>
          <w:szCs w:val="24"/>
        </w:rPr>
        <w:t>Internationa</w:t>
      </w:r>
      <w:r>
        <w:rPr>
          <w:rFonts w:hint="eastAsia" w:ascii="宋体" w:hAnsi="宋体" w:cs="宋体"/>
          <w:spacing w:val="85"/>
          <w:sz w:val="24"/>
          <w:szCs w:val="24"/>
        </w:rPr>
        <w:t>l</w:t>
      </w:r>
      <w:r>
        <w:rPr>
          <w:rFonts w:hint="eastAsia" w:ascii="宋体" w:hAnsi="宋体" w:cs="宋体"/>
          <w:sz w:val="24"/>
          <w:szCs w:val="24"/>
        </w:rPr>
        <w:t>Conferenc</w:t>
      </w:r>
      <w:r>
        <w:rPr>
          <w:rFonts w:hint="eastAsia" w:ascii="宋体" w:hAnsi="宋体" w:cs="宋体"/>
          <w:spacing w:val="85"/>
          <w:sz w:val="24"/>
          <w:szCs w:val="24"/>
        </w:rPr>
        <w:t>e</w:t>
      </w:r>
      <w:r>
        <w:rPr>
          <w:rFonts w:hint="eastAsia" w:ascii="宋体" w:hAnsi="宋体" w:cs="宋体"/>
          <w:sz w:val="24"/>
          <w:szCs w:val="24"/>
        </w:rPr>
        <w:t>o</w:t>
      </w:r>
      <w:r>
        <w:rPr>
          <w:rFonts w:hint="eastAsia" w:ascii="宋体" w:hAnsi="宋体" w:cs="宋体"/>
          <w:spacing w:val="85"/>
          <w:sz w:val="24"/>
          <w:szCs w:val="24"/>
        </w:rPr>
        <w:t>n</w:t>
      </w:r>
      <w:r>
        <w:rPr>
          <w:rFonts w:hint="eastAsia" w:ascii="宋体" w:hAnsi="宋体" w:cs="宋体"/>
          <w:sz w:val="24"/>
          <w:szCs w:val="24"/>
        </w:rPr>
        <w:t>Robotic</w:t>
      </w:r>
      <w:r>
        <w:rPr>
          <w:rFonts w:hint="eastAsia" w:ascii="宋体" w:hAnsi="宋体" w:cs="宋体"/>
          <w:spacing w:val="85"/>
          <w:sz w:val="24"/>
          <w:szCs w:val="24"/>
        </w:rPr>
        <w:t>s</w:t>
      </w:r>
      <w:r>
        <w:rPr>
          <w:rFonts w:hint="eastAsia" w:ascii="宋体" w:hAnsi="宋体" w:cs="宋体"/>
          <w:sz w:val="24"/>
          <w:szCs w:val="24"/>
        </w:rPr>
        <w:t>an</w:t>
      </w:r>
      <w:r>
        <w:rPr>
          <w:rFonts w:hint="eastAsia" w:ascii="宋体" w:hAnsi="宋体" w:cs="宋体"/>
          <w:spacing w:val="85"/>
          <w:sz w:val="24"/>
          <w:szCs w:val="24"/>
        </w:rPr>
        <w:t>d</w:t>
      </w:r>
      <w:r>
        <w:rPr>
          <w:rFonts w:hint="eastAsia" w:ascii="宋体" w:hAnsi="宋体" w:cs="宋体"/>
          <w:sz w:val="24"/>
          <w:szCs w:val="24"/>
        </w:rPr>
        <w:t>Automation,USA:Atlanta,pp．2570-2577.</w:t>
      </w:r>
    </w:p>
    <w:p>
      <w:pPr>
        <w:pStyle w:val="37"/>
        <w:numPr>
          <w:ilvl w:val="0"/>
          <w:numId w:val="4"/>
        </w:numPr>
        <w:topLinePunct/>
        <w:spacing w:line="360" w:lineRule="auto"/>
        <w:ind w:firstLineChars="0"/>
        <w:rPr>
          <w:rFonts w:ascii="宋体" w:hAnsi="宋体" w:cs="宋体"/>
          <w:sz w:val="24"/>
          <w:szCs w:val="24"/>
        </w:rPr>
      </w:pPr>
      <w:r>
        <w:rPr>
          <w:rFonts w:hint="eastAsia" w:ascii="宋体" w:hAnsi="宋体" w:cs="宋体"/>
          <w:sz w:val="24"/>
          <w:szCs w:val="24"/>
        </w:rPr>
        <w:t>Zaki,A.,Eskander,M.(2000),Spra</w:t>
      </w:r>
      <w:r>
        <w:rPr>
          <w:rFonts w:hint="eastAsia" w:ascii="宋体" w:hAnsi="宋体" w:cs="宋体"/>
          <w:spacing w:val="85"/>
          <w:sz w:val="24"/>
          <w:szCs w:val="24"/>
        </w:rPr>
        <w:t>y</w:t>
      </w:r>
      <w:r>
        <w:rPr>
          <w:rFonts w:hint="eastAsia" w:ascii="宋体" w:hAnsi="宋体" w:cs="宋体"/>
          <w:sz w:val="24"/>
          <w:szCs w:val="24"/>
        </w:rPr>
        <w:t>paintin</w:t>
      </w:r>
      <w:r>
        <w:rPr>
          <w:rFonts w:hint="eastAsia" w:ascii="宋体" w:hAnsi="宋体" w:cs="宋体"/>
          <w:spacing w:val="85"/>
          <w:sz w:val="24"/>
          <w:szCs w:val="24"/>
        </w:rPr>
        <w:t>g</w:t>
      </w:r>
      <w:r>
        <w:rPr>
          <w:rFonts w:hint="eastAsia" w:ascii="宋体" w:hAnsi="宋体" w:cs="宋体"/>
          <w:sz w:val="24"/>
          <w:szCs w:val="24"/>
        </w:rPr>
        <w:t>o</w:t>
      </w:r>
      <w:r>
        <w:rPr>
          <w:rFonts w:hint="eastAsia" w:ascii="宋体" w:hAnsi="宋体" w:cs="宋体"/>
          <w:spacing w:val="85"/>
          <w:sz w:val="24"/>
          <w:szCs w:val="24"/>
        </w:rPr>
        <w:t>fa</w:t>
      </w:r>
      <w:r>
        <w:rPr>
          <w:rFonts w:hint="eastAsia" w:ascii="宋体" w:hAnsi="宋体" w:cs="宋体"/>
          <w:sz w:val="24"/>
          <w:szCs w:val="24"/>
        </w:rPr>
        <w:t>genera</w:t>
      </w:r>
      <w:r>
        <w:rPr>
          <w:rFonts w:hint="eastAsia" w:ascii="宋体" w:hAnsi="宋体" w:cs="宋体"/>
          <w:spacing w:val="85"/>
          <w:sz w:val="24"/>
          <w:szCs w:val="24"/>
        </w:rPr>
        <w:t>l</w:t>
      </w:r>
      <w:r>
        <w:rPr>
          <w:rFonts w:hint="eastAsia" w:ascii="宋体" w:hAnsi="宋体" w:cs="宋体"/>
          <w:sz w:val="24"/>
          <w:szCs w:val="24"/>
        </w:rPr>
        <w:t>three-dimensional surface[C].IEEE International Conference on Intelligent Robots and Systems.vol.3,pp.2172-2177.</w:t>
      </w:r>
    </w:p>
    <w:p>
      <w:pPr>
        <w:pStyle w:val="37"/>
        <w:numPr>
          <w:ilvl w:val="0"/>
          <w:numId w:val="4"/>
        </w:numPr>
        <w:topLinePunct/>
        <w:spacing w:line="360" w:lineRule="auto"/>
        <w:ind w:firstLineChars="0"/>
        <w:rPr>
          <w:rFonts w:ascii="宋体" w:hAnsi="宋体" w:cs="宋体"/>
          <w:sz w:val="24"/>
          <w:szCs w:val="24"/>
        </w:rPr>
      </w:pPr>
      <w:r>
        <w:rPr>
          <w:rFonts w:hint="eastAsia" w:ascii="宋体" w:hAnsi="宋体" w:cs="宋体"/>
          <w:sz w:val="24"/>
          <w:szCs w:val="24"/>
        </w:rPr>
        <w:t>Arikan,M.A.Sahir Balkan,Tuna.(2000),Process modeling,simulation,and paint thickness measurement for robotic spray painting[J].Journal of Robotic Systems,17(9),pp.479-494.</w:t>
      </w:r>
    </w:p>
    <w:p>
      <w:pPr>
        <w:pStyle w:val="37"/>
        <w:numPr>
          <w:ilvl w:val="0"/>
          <w:numId w:val="4"/>
        </w:numPr>
        <w:topLinePunct/>
        <w:spacing w:line="360" w:lineRule="auto"/>
        <w:ind w:firstLineChars="0"/>
        <w:rPr>
          <w:rFonts w:ascii="宋体" w:hAnsi="宋体" w:cs="宋体"/>
          <w:sz w:val="24"/>
          <w:szCs w:val="24"/>
        </w:rPr>
      </w:pPr>
      <w:r>
        <w:rPr>
          <w:rFonts w:hint="eastAsia" w:ascii="宋体" w:hAnsi="宋体" w:cs="宋体"/>
          <w:sz w:val="24"/>
          <w:szCs w:val="24"/>
        </w:rPr>
        <w:t>T.Balkan and M.A.S.Arikan.(1999),Modeling of paint flow rate flux for circular paint sprays by using experimental paint thickness distribution[J]. Mechanics Res Commun,26(5),pp.609-617.</w:t>
      </w:r>
    </w:p>
    <w:p>
      <w:pPr>
        <w:pStyle w:val="37"/>
        <w:numPr>
          <w:ilvl w:val="0"/>
          <w:numId w:val="4"/>
        </w:numPr>
        <w:topLinePunct/>
        <w:spacing w:line="360" w:lineRule="auto"/>
        <w:ind w:firstLineChars="0"/>
        <w:rPr>
          <w:rFonts w:ascii="宋体" w:hAnsi="宋体" w:cs="宋体"/>
          <w:sz w:val="24"/>
          <w:szCs w:val="24"/>
        </w:rPr>
      </w:pPr>
      <w:r>
        <w:rPr>
          <w:rFonts w:hint="eastAsia" w:ascii="宋体" w:hAnsi="宋体" w:cs="宋体"/>
          <w:sz w:val="24"/>
          <w:szCs w:val="24"/>
        </w:rPr>
        <w:t>Heikki Hyotyniemi.(1994),Minor Moves-Global Results:Robot Trajectory Planning[C].Proceeding of the IEEE International Conferenee on Robotic</w:t>
      </w:r>
      <w:r>
        <w:rPr>
          <w:rFonts w:hint="eastAsia" w:ascii="宋体" w:hAnsi="宋体" w:cs="宋体"/>
          <w:spacing w:val="85"/>
          <w:sz w:val="24"/>
          <w:szCs w:val="24"/>
        </w:rPr>
        <w:t>s</w:t>
      </w:r>
      <w:r>
        <w:rPr>
          <w:rFonts w:hint="eastAsia" w:ascii="宋体" w:hAnsi="宋体" w:cs="宋体"/>
          <w:sz w:val="24"/>
          <w:szCs w:val="24"/>
        </w:rPr>
        <w:t>&amp;.Automation,Sa</w:t>
      </w:r>
      <w:r>
        <w:rPr>
          <w:rFonts w:hint="eastAsia" w:ascii="宋体" w:hAnsi="宋体" w:cs="宋体"/>
          <w:spacing w:val="85"/>
          <w:sz w:val="24"/>
          <w:szCs w:val="24"/>
        </w:rPr>
        <w:t>n</w:t>
      </w:r>
      <w:r>
        <w:rPr>
          <w:rFonts w:hint="eastAsia" w:ascii="宋体" w:hAnsi="宋体" w:cs="宋体"/>
          <w:sz w:val="24"/>
          <w:szCs w:val="24"/>
        </w:rPr>
        <w:t>Diego,California,Ma</w:t>
      </w:r>
      <w:r>
        <w:rPr>
          <w:rFonts w:hint="eastAsia" w:ascii="宋体" w:hAnsi="宋体" w:cs="宋体"/>
          <w:spacing w:val="85"/>
          <w:sz w:val="24"/>
          <w:szCs w:val="24"/>
        </w:rPr>
        <w:t>y</w:t>
      </w:r>
      <w:r>
        <w:rPr>
          <w:rFonts w:hint="eastAsia" w:ascii="宋体" w:hAnsi="宋体" w:cs="宋体"/>
          <w:sz w:val="24"/>
          <w:szCs w:val="24"/>
        </w:rPr>
        <w:t>1994.CAP:IEEE,vol.3,pp.2570-2577.</w:t>
      </w:r>
    </w:p>
    <w:p>
      <w:pPr>
        <w:pStyle w:val="37"/>
        <w:numPr>
          <w:ilvl w:val="0"/>
          <w:numId w:val="4"/>
        </w:numPr>
        <w:topLinePunct/>
        <w:spacing w:line="360" w:lineRule="auto"/>
        <w:ind w:firstLineChars="0"/>
        <w:rPr>
          <w:rFonts w:ascii="宋体" w:hAnsi="宋体" w:cs="宋体"/>
          <w:sz w:val="24"/>
          <w:szCs w:val="24"/>
        </w:rPr>
      </w:pPr>
      <w:r>
        <w:rPr>
          <w:rFonts w:hint="eastAsia" w:ascii="宋体" w:hAnsi="宋体" w:cs="宋体"/>
          <w:sz w:val="24"/>
          <w:szCs w:val="24"/>
        </w:rPr>
        <w:t>ZHANG Yonggui,HUANG Yumei,GAO Feng,et al.(2006),New model for air spray gun of robotic spray-painting[J].Chinese Journal of Mechanical Engineering,42(11),pp.226-233.</w:t>
      </w:r>
    </w:p>
    <w:p>
      <w:pPr>
        <w:pStyle w:val="37"/>
        <w:numPr>
          <w:ilvl w:val="0"/>
          <w:numId w:val="4"/>
        </w:numPr>
        <w:topLinePunct/>
        <w:spacing w:line="360" w:lineRule="auto"/>
        <w:ind w:firstLineChars="0"/>
        <w:rPr>
          <w:rFonts w:ascii="宋体" w:hAnsi="宋体" w:cs="宋体"/>
          <w:sz w:val="24"/>
          <w:szCs w:val="24"/>
        </w:rPr>
      </w:pPr>
      <w:r>
        <w:rPr>
          <w:rFonts w:hint="eastAsia" w:ascii="宋体" w:hAnsi="宋体" w:cs="宋体"/>
          <w:sz w:val="24"/>
          <w:szCs w:val="24"/>
        </w:rPr>
        <w:t>Sheng W H, Xi N,Chen H P.(2003),Suface partitioning in automated CAD guided tool planning for additive manufacturing [C].IEEE/RSJ International Conference On Intelligent Robots And Systems,USA:Las Vegas,pp.2072-2077.</w:t>
      </w:r>
    </w:p>
    <w:p>
      <w:pPr>
        <w:pStyle w:val="37"/>
        <w:numPr>
          <w:ilvl w:val="0"/>
          <w:numId w:val="4"/>
        </w:numPr>
        <w:topLinePunct/>
        <w:spacing w:line="360" w:lineRule="auto"/>
        <w:ind w:firstLineChars="0"/>
        <w:rPr>
          <w:rFonts w:ascii="宋体" w:hAnsi="宋体" w:cs="宋体"/>
          <w:sz w:val="24"/>
          <w:szCs w:val="24"/>
        </w:rPr>
      </w:pPr>
      <w:r>
        <w:rPr>
          <w:rFonts w:hint="eastAsia" w:ascii="宋体" w:hAnsi="宋体" w:cs="宋体"/>
          <w:sz w:val="24"/>
          <w:szCs w:val="24"/>
        </w:rPr>
        <w:t>Pichler,Andreas,Vincze,Markus,Andersen,Henrik.(2002),A method for automatic spray painting of unknown parts[C].Proceedings IEEE International Conference on Robotics and Automation,vol.l,pp.444-449.</w:t>
      </w:r>
    </w:p>
    <w:p>
      <w:pPr>
        <w:pStyle w:val="37"/>
        <w:numPr>
          <w:ilvl w:val="0"/>
          <w:numId w:val="4"/>
        </w:numPr>
        <w:topLinePunct/>
        <w:spacing w:line="360" w:lineRule="auto"/>
        <w:ind w:firstLineChars="0"/>
        <w:rPr>
          <w:rFonts w:ascii="宋体" w:hAnsi="宋体" w:cs="宋体"/>
          <w:sz w:val="24"/>
          <w:szCs w:val="24"/>
        </w:rPr>
      </w:pPr>
      <w:r>
        <w:rPr>
          <w:rFonts w:hint="eastAsia" w:ascii="宋体" w:hAnsi="宋体" w:cs="宋体"/>
          <w:sz w:val="24"/>
          <w:szCs w:val="24"/>
        </w:rPr>
        <w:t>Sheng,W.;Xi,N.;Song,M.;et al.(2000),Automated CAD-guided robot path planning for spray painting of compound surfaces[C].IEEE International Conference on Intelligent Robots and Systems,vol.3,pp.1918-1923.</w:t>
      </w:r>
    </w:p>
    <w:p>
      <w:pPr>
        <w:pStyle w:val="37"/>
        <w:numPr>
          <w:ilvl w:val="0"/>
          <w:numId w:val="4"/>
        </w:numPr>
        <w:topLinePunct/>
        <w:spacing w:line="360" w:lineRule="auto"/>
        <w:ind w:firstLineChars="0"/>
        <w:rPr>
          <w:rFonts w:ascii="宋体" w:hAnsi="宋体" w:cs="宋体"/>
          <w:sz w:val="24"/>
          <w:szCs w:val="24"/>
        </w:rPr>
      </w:pPr>
      <w:r>
        <w:rPr>
          <w:rFonts w:hint="eastAsia" w:ascii="宋体" w:hAnsi="宋体" w:cs="宋体"/>
          <w:sz w:val="24"/>
          <w:szCs w:val="24"/>
        </w:rPr>
        <w:t>Chen,Heping;Xi,Ning;Wei,Zhouhua;e</w:t>
      </w:r>
      <w:r>
        <w:rPr>
          <w:rFonts w:hint="eastAsia" w:ascii="宋体" w:hAnsi="宋体" w:cs="宋体"/>
          <w:spacing w:val="68"/>
          <w:sz w:val="24"/>
          <w:szCs w:val="24"/>
        </w:rPr>
        <w:t>t</w:t>
      </w:r>
      <w:r>
        <w:rPr>
          <w:rFonts w:hint="eastAsia" w:ascii="宋体" w:hAnsi="宋体" w:cs="宋体"/>
          <w:sz w:val="24"/>
          <w:szCs w:val="24"/>
        </w:rPr>
        <w:t>al.(2003),Robo</w:t>
      </w:r>
      <w:r>
        <w:rPr>
          <w:rFonts w:hint="eastAsia" w:ascii="宋体" w:hAnsi="宋体" w:cs="宋体"/>
          <w:spacing w:val="85"/>
          <w:sz w:val="24"/>
          <w:szCs w:val="24"/>
        </w:rPr>
        <w:t>t</w:t>
      </w:r>
      <w:r>
        <w:rPr>
          <w:rFonts w:hint="eastAsia" w:ascii="宋体" w:hAnsi="宋体" w:cs="宋体"/>
          <w:sz w:val="24"/>
          <w:szCs w:val="24"/>
        </w:rPr>
        <w:t>trajectory integratio</w:t>
      </w:r>
      <w:r>
        <w:rPr>
          <w:rFonts w:hint="eastAsia" w:ascii="宋体" w:hAnsi="宋体" w:cs="宋体"/>
          <w:spacing w:val="85"/>
          <w:sz w:val="24"/>
          <w:szCs w:val="24"/>
        </w:rPr>
        <w:t>n</w:t>
      </w:r>
      <w:r>
        <w:rPr>
          <w:rFonts w:hint="eastAsia" w:ascii="宋体" w:hAnsi="宋体" w:cs="宋体"/>
          <w:sz w:val="24"/>
          <w:szCs w:val="24"/>
        </w:rPr>
        <w:t>fo</w:t>
      </w:r>
      <w:r>
        <w:rPr>
          <w:rFonts w:hint="eastAsia" w:ascii="宋体" w:hAnsi="宋体" w:cs="宋体"/>
          <w:spacing w:val="85"/>
          <w:sz w:val="24"/>
          <w:szCs w:val="24"/>
        </w:rPr>
        <w:t>r</w:t>
      </w:r>
      <w:r>
        <w:rPr>
          <w:rFonts w:hint="eastAsia" w:ascii="宋体" w:hAnsi="宋体" w:cs="宋体"/>
          <w:sz w:val="24"/>
          <w:szCs w:val="24"/>
        </w:rPr>
        <w:t>paintin</w:t>
      </w:r>
      <w:r>
        <w:rPr>
          <w:rFonts w:hint="eastAsia" w:ascii="宋体" w:hAnsi="宋体" w:cs="宋体"/>
          <w:spacing w:val="85"/>
          <w:sz w:val="24"/>
          <w:szCs w:val="24"/>
        </w:rPr>
        <w:t>g</w:t>
      </w:r>
      <w:r>
        <w:rPr>
          <w:rFonts w:hint="eastAsia" w:ascii="宋体" w:hAnsi="宋体" w:cs="宋体"/>
          <w:sz w:val="24"/>
          <w:szCs w:val="24"/>
        </w:rPr>
        <w:t>automotiv</w:t>
      </w:r>
      <w:r>
        <w:rPr>
          <w:rFonts w:hint="eastAsia" w:ascii="宋体" w:hAnsi="宋体" w:cs="宋体"/>
          <w:spacing w:val="85"/>
          <w:sz w:val="24"/>
          <w:szCs w:val="24"/>
        </w:rPr>
        <w:t>e</w:t>
      </w:r>
      <w:r>
        <w:rPr>
          <w:rFonts w:hint="eastAsia" w:ascii="宋体" w:hAnsi="宋体" w:cs="宋体"/>
          <w:sz w:val="24"/>
          <w:szCs w:val="24"/>
        </w:rPr>
        <w:t>part</w:t>
      </w:r>
      <w:r>
        <w:rPr>
          <w:rFonts w:hint="eastAsia" w:ascii="宋体" w:hAnsi="宋体" w:cs="宋体"/>
          <w:spacing w:val="85"/>
          <w:sz w:val="24"/>
          <w:szCs w:val="24"/>
        </w:rPr>
        <w:t>s</w:t>
      </w:r>
      <w:r>
        <w:rPr>
          <w:rFonts w:hint="eastAsia" w:ascii="宋体" w:hAnsi="宋体" w:cs="宋体"/>
          <w:sz w:val="24"/>
          <w:szCs w:val="24"/>
        </w:rPr>
        <w:t>wit</w:t>
      </w:r>
      <w:r>
        <w:rPr>
          <w:rFonts w:hint="eastAsia" w:ascii="宋体" w:hAnsi="宋体" w:cs="宋体"/>
          <w:spacing w:val="85"/>
          <w:sz w:val="24"/>
          <w:szCs w:val="24"/>
        </w:rPr>
        <w:t>h</w:t>
      </w:r>
      <w:r>
        <w:rPr>
          <w:rFonts w:hint="eastAsia" w:ascii="宋体" w:hAnsi="宋体" w:cs="宋体"/>
          <w:sz w:val="24"/>
          <w:szCs w:val="24"/>
        </w:rPr>
        <w:t>multipl</w:t>
      </w:r>
      <w:r>
        <w:rPr>
          <w:rFonts w:hint="eastAsia" w:ascii="宋体" w:hAnsi="宋体" w:cs="宋体"/>
          <w:spacing w:val="85"/>
          <w:sz w:val="24"/>
          <w:szCs w:val="24"/>
        </w:rPr>
        <w:t>e</w:t>
      </w:r>
      <w:r>
        <w:rPr>
          <w:rFonts w:hint="eastAsia" w:ascii="宋体" w:hAnsi="宋体" w:cs="宋体"/>
          <w:sz w:val="24"/>
          <w:szCs w:val="24"/>
        </w:rPr>
        <w:t>patches[C]</w:t>
      </w:r>
      <w:r>
        <w:rPr>
          <w:rFonts w:hint="eastAsia" w:ascii="宋体" w:hAnsi="宋体" w:cs="宋体"/>
          <w:spacing w:val="85"/>
          <w:sz w:val="24"/>
          <w:szCs w:val="24"/>
        </w:rPr>
        <w:t xml:space="preserve">. </w:t>
      </w:r>
      <w:r>
        <w:rPr>
          <w:rFonts w:hint="eastAsia" w:ascii="宋体" w:hAnsi="宋体" w:cs="宋体"/>
          <w:sz w:val="24"/>
          <w:szCs w:val="24"/>
        </w:rPr>
        <w:t>Proceedings-IEE</w:t>
      </w:r>
      <w:r>
        <w:rPr>
          <w:rFonts w:hint="eastAsia" w:ascii="宋体" w:hAnsi="宋体" w:cs="宋体"/>
          <w:spacing w:val="85"/>
          <w:sz w:val="24"/>
          <w:szCs w:val="24"/>
        </w:rPr>
        <w:t>E</w:t>
      </w:r>
      <w:r>
        <w:rPr>
          <w:rFonts w:hint="eastAsia" w:ascii="宋体" w:hAnsi="宋体" w:cs="宋体"/>
          <w:sz w:val="24"/>
          <w:szCs w:val="24"/>
        </w:rPr>
        <w:t>Internationa</w:t>
      </w:r>
      <w:r>
        <w:rPr>
          <w:rFonts w:hint="eastAsia" w:ascii="宋体" w:hAnsi="宋体" w:cs="宋体"/>
          <w:spacing w:val="85"/>
          <w:sz w:val="24"/>
          <w:szCs w:val="24"/>
        </w:rPr>
        <w:t>l</w:t>
      </w:r>
      <w:r>
        <w:rPr>
          <w:rFonts w:hint="eastAsia" w:ascii="宋体" w:hAnsi="宋体" w:cs="宋体"/>
          <w:sz w:val="24"/>
          <w:szCs w:val="24"/>
        </w:rPr>
        <w:t>Conferenc</w:t>
      </w:r>
      <w:r>
        <w:rPr>
          <w:rFonts w:hint="eastAsia" w:ascii="宋体" w:hAnsi="宋体" w:cs="宋体"/>
          <w:spacing w:val="85"/>
          <w:sz w:val="24"/>
          <w:szCs w:val="24"/>
        </w:rPr>
        <w:t>e</w:t>
      </w:r>
      <w:r>
        <w:rPr>
          <w:rFonts w:hint="eastAsia" w:ascii="宋体" w:hAnsi="宋体" w:cs="宋体"/>
          <w:sz w:val="24"/>
          <w:szCs w:val="24"/>
        </w:rPr>
        <w:t>o</w:t>
      </w:r>
      <w:r>
        <w:rPr>
          <w:rFonts w:hint="eastAsia" w:ascii="宋体" w:hAnsi="宋体" w:cs="宋体"/>
          <w:spacing w:val="85"/>
          <w:sz w:val="24"/>
          <w:szCs w:val="24"/>
        </w:rPr>
        <w:t>n</w:t>
      </w:r>
      <w:r>
        <w:rPr>
          <w:rFonts w:hint="eastAsia" w:ascii="宋体" w:hAnsi="宋体" w:cs="宋体"/>
          <w:sz w:val="24"/>
          <w:szCs w:val="24"/>
        </w:rPr>
        <w:t>Robotic</w:t>
      </w:r>
      <w:r>
        <w:rPr>
          <w:rFonts w:hint="eastAsia" w:ascii="宋体" w:hAnsi="宋体" w:cs="宋体"/>
          <w:spacing w:val="85"/>
          <w:sz w:val="24"/>
          <w:szCs w:val="24"/>
        </w:rPr>
        <w:t>s</w:t>
      </w:r>
      <w:r>
        <w:rPr>
          <w:rFonts w:hint="eastAsia" w:ascii="宋体" w:hAnsi="宋体" w:cs="宋体"/>
          <w:sz w:val="24"/>
          <w:szCs w:val="24"/>
        </w:rPr>
        <w:t>an</w:t>
      </w:r>
      <w:r>
        <w:rPr>
          <w:rFonts w:hint="eastAsia" w:ascii="宋体" w:hAnsi="宋体" w:cs="宋体"/>
          <w:spacing w:val="68"/>
          <w:sz w:val="24"/>
          <w:szCs w:val="24"/>
        </w:rPr>
        <w:t>d</w:t>
      </w:r>
      <w:r>
        <w:rPr>
          <w:rFonts w:hint="eastAsia" w:ascii="宋体" w:hAnsi="宋体" w:cs="宋体"/>
          <w:sz w:val="24"/>
          <w:szCs w:val="24"/>
        </w:rPr>
        <w:t>Automation,vol.3,pp.3984-3989.</w:t>
      </w:r>
    </w:p>
    <w:p>
      <w:pPr>
        <w:pStyle w:val="37"/>
        <w:numPr>
          <w:ilvl w:val="0"/>
          <w:numId w:val="4"/>
        </w:numPr>
        <w:topLinePunct/>
        <w:spacing w:line="360" w:lineRule="auto"/>
        <w:ind w:firstLineChars="0"/>
        <w:rPr>
          <w:rFonts w:ascii="宋体" w:hAnsi="宋体" w:cs="宋体"/>
          <w:sz w:val="24"/>
          <w:szCs w:val="24"/>
        </w:rPr>
      </w:pPr>
      <w:r>
        <w:rPr>
          <w:rFonts w:hint="eastAsia" w:ascii="宋体" w:hAnsi="宋体" w:cs="宋体"/>
          <w:sz w:val="24"/>
          <w:szCs w:val="24"/>
        </w:rPr>
        <w:t>Sheng W H,Chen H P, Xi N,Tan J D.(2004),Optimal tool path planning for compound surfaces in spray forming processes[C].IEEE International Conference on Robotics and Automation,USA:New Orleans,pp.45-50.</w:t>
      </w:r>
    </w:p>
    <w:p>
      <w:pPr>
        <w:pStyle w:val="37"/>
        <w:numPr>
          <w:ilvl w:val="0"/>
          <w:numId w:val="4"/>
        </w:numPr>
        <w:topLinePunct/>
        <w:spacing w:line="360" w:lineRule="auto"/>
        <w:ind w:firstLineChars="0"/>
        <w:rPr>
          <w:rFonts w:ascii="宋体" w:hAnsi="宋体" w:cs="宋体"/>
          <w:sz w:val="24"/>
          <w:szCs w:val="24"/>
        </w:rPr>
      </w:pPr>
      <w:r>
        <w:rPr>
          <w:rFonts w:hint="eastAsia" w:ascii="宋体" w:hAnsi="宋体" w:cs="宋体"/>
          <w:sz w:val="24"/>
          <w:szCs w:val="24"/>
        </w:rPr>
        <w:t>Sheng W H,Chen H P,Xi N.(2005),Tool path planning for compound surfaces in spray forming processes [J].Automation Science and Engineering,2(6),pp.240-249.</w:t>
      </w:r>
    </w:p>
    <w:p>
      <w:pPr>
        <w:pStyle w:val="37"/>
        <w:numPr>
          <w:ilvl w:val="0"/>
          <w:numId w:val="4"/>
        </w:numPr>
        <w:topLinePunct/>
        <w:spacing w:line="360" w:lineRule="auto"/>
        <w:ind w:firstLineChars="0"/>
        <w:rPr>
          <w:rFonts w:ascii="宋体" w:hAnsi="宋体" w:cs="宋体"/>
          <w:sz w:val="24"/>
          <w:szCs w:val="24"/>
        </w:rPr>
      </w:pPr>
      <w:r>
        <w:rPr>
          <w:rFonts w:hint="eastAsia" w:ascii="宋体" w:hAnsi="宋体" w:cs="宋体"/>
          <w:sz w:val="24"/>
          <w:szCs w:val="24"/>
        </w:rPr>
        <w:t>Heping Chen.(2003),A general framework for automated cad-guided optimal tool planning in surface manufacturing[D].Michigan:Department of Electrical and Computer Engineering,Michigan State University,USA.</w:t>
      </w:r>
    </w:p>
    <w:p>
      <w:pPr>
        <w:pStyle w:val="37"/>
        <w:numPr>
          <w:ilvl w:val="0"/>
          <w:numId w:val="4"/>
        </w:numPr>
        <w:topLinePunct/>
        <w:spacing w:line="360" w:lineRule="auto"/>
        <w:ind w:firstLineChars="0"/>
        <w:rPr>
          <w:rFonts w:ascii="宋体" w:hAnsi="宋体" w:cs="宋体"/>
          <w:sz w:val="24"/>
          <w:szCs w:val="24"/>
        </w:rPr>
      </w:pPr>
      <w:r>
        <w:rPr>
          <w:rFonts w:hint="eastAsia" w:ascii="宋体" w:hAnsi="宋体" w:cs="宋体"/>
          <w:sz w:val="24"/>
          <w:szCs w:val="24"/>
        </w:rPr>
        <w:t>Chen Heping,Xi Ning,Chen Yi.(2003),Cad-guided spray gun trajectory planning of free-form surfaces in manufacturin [C].Journal of Advanced Manufacturing Systems,vol.2(6),pp.47-69.</w:t>
      </w:r>
    </w:p>
    <w:p>
      <w:pPr>
        <w:pStyle w:val="37"/>
        <w:numPr>
          <w:ilvl w:val="0"/>
          <w:numId w:val="4"/>
        </w:numPr>
        <w:topLinePunct/>
        <w:spacing w:line="360" w:lineRule="auto"/>
        <w:ind w:firstLineChars="0"/>
        <w:rPr>
          <w:rFonts w:ascii="宋体" w:hAnsi="宋体" w:cs="宋体"/>
          <w:sz w:val="24"/>
          <w:szCs w:val="24"/>
        </w:rPr>
      </w:pPr>
      <w:r>
        <w:rPr>
          <w:rFonts w:hint="eastAsia" w:ascii="宋体" w:hAnsi="宋体" w:cs="宋体"/>
          <w:sz w:val="24"/>
          <w:szCs w:val="24"/>
        </w:rPr>
        <w:t>Conner</w:t>
      </w:r>
      <w:r>
        <w:rPr>
          <w:rFonts w:hint="eastAsia" w:ascii="宋体" w:hAnsi="宋体" w:cs="宋体"/>
          <w:spacing w:val="85"/>
          <w:sz w:val="24"/>
          <w:szCs w:val="24"/>
        </w:rPr>
        <w:t>,</w:t>
      </w:r>
      <w:r>
        <w:rPr>
          <w:rFonts w:hint="eastAsia" w:ascii="宋体" w:hAnsi="宋体" w:cs="宋体"/>
          <w:sz w:val="24"/>
          <w:szCs w:val="24"/>
        </w:rPr>
        <w:t>Davi</w:t>
      </w:r>
      <w:r>
        <w:rPr>
          <w:rFonts w:hint="eastAsia" w:ascii="宋体" w:hAnsi="宋体" w:cs="宋体"/>
          <w:spacing w:val="85"/>
          <w:sz w:val="24"/>
          <w:szCs w:val="24"/>
        </w:rPr>
        <w:t>d</w:t>
      </w:r>
      <w:r>
        <w:rPr>
          <w:rFonts w:hint="eastAsia" w:ascii="宋体" w:hAnsi="宋体" w:cs="宋体"/>
          <w:sz w:val="24"/>
          <w:szCs w:val="24"/>
        </w:rPr>
        <w:t>C</w:t>
      </w:r>
      <w:r>
        <w:rPr>
          <w:rFonts w:hint="eastAsia" w:ascii="宋体" w:hAnsi="宋体" w:cs="宋体"/>
          <w:spacing w:val="85"/>
          <w:sz w:val="24"/>
          <w:szCs w:val="24"/>
        </w:rPr>
        <w:t>.</w:t>
      </w:r>
      <w:r>
        <w:rPr>
          <w:rFonts w:hint="eastAsia" w:ascii="宋体" w:hAnsi="宋体" w:cs="宋体"/>
          <w:sz w:val="24"/>
          <w:szCs w:val="24"/>
        </w:rPr>
        <w:t>Atkar</w:t>
      </w:r>
      <w:r>
        <w:rPr>
          <w:rFonts w:hint="eastAsia" w:ascii="宋体" w:hAnsi="宋体" w:cs="宋体"/>
          <w:spacing w:val="85"/>
          <w:sz w:val="24"/>
          <w:szCs w:val="24"/>
        </w:rPr>
        <w:t>,</w:t>
      </w:r>
      <w:r>
        <w:rPr>
          <w:rFonts w:hint="eastAsia" w:ascii="宋体" w:hAnsi="宋体" w:cs="宋体"/>
          <w:sz w:val="24"/>
          <w:szCs w:val="24"/>
        </w:rPr>
        <w:t>Prasa</w:t>
      </w:r>
      <w:r>
        <w:rPr>
          <w:rFonts w:hint="eastAsia" w:ascii="宋体" w:hAnsi="宋体" w:cs="宋体"/>
          <w:spacing w:val="85"/>
          <w:sz w:val="24"/>
          <w:szCs w:val="24"/>
        </w:rPr>
        <w:t>d</w:t>
      </w:r>
      <w:r>
        <w:rPr>
          <w:rFonts w:hint="eastAsia" w:ascii="宋体" w:hAnsi="宋体" w:cs="宋体"/>
          <w:sz w:val="24"/>
          <w:szCs w:val="24"/>
        </w:rPr>
        <w:t>N</w:t>
      </w:r>
      <w:r>
        <w:rPr>
          <w:rFonts w:hint="eastAsia" w:ascii="宋体" w:hAnsi="宋体" w:cs="宋体"/>
          <w:spacing w:val="85"/>
          <w:sz w:val="24"/>
          <w:szCs w:val="24"/>
        </w:rPr>
        <w:t>.</w:t>
      </w:r>
      <w:r>
        <w:rPr>
          <w:rFonts w:hint="eastAsia" w:ascii="宋体" w:hAnsi="宋体" w:cs="宋体"/>
          <w:sz w:val="24"/>
          <w:szCs w:val="24"/>
        </w:rPr>
        <w:t>Rizzi</w:t>
      </w:r>
      <w:r>
        <w:rPr>
          <w:rFonts w:hint="eastAsia" w:ascii="宋体" w:hAnsi="宋体" w:cs="宋体"/>
          <w:spacing w:val="85"/>
          <w:sz w:val="24"/>
          <w:szCs w:val="24"/>
        </w:rPr>
        <w:t>,</w:t>
      </w:r>
      <w:r>
        <w:rPr>
          <w:rFonts w:hint="eastAsia" w:ascii="宋体" w:hAnsi="宋体" w:cs="宋体"/>
          <w:sz w:val="24"/>
          <w:szCs w:val="24"/>
        </w:rPr>
        <w:t>Alfre</w:t>
      </w:r>
      <w:r>
        <w:rPr>
          <w:rFonts w:hint="eastAsia" w:ascii="宋体" w:hAnsi="宋体" w:cs="宋体"/>
          <w:spacing w:val="85"/>
          <w:sz w:val="24"/>
          <w:szCs w:val="24"/>
        </w:rPr>
        <w:t>d</w:t>
      </w:r>
      <w:r>
        <w:rPr>
          <w:rFonts w:hint="eastAsia" w:ascii="宋体" w:hAnsi="宋体" w:cs="宋体"/>
          <w:sz w:val="24"/>
          <w:szCs w:val="24"/>
        </w:rPr>
        <w:t>A.,e</w:t>
      </w:r>
      <w:r>
        <w:rPr>
          <w:rFonts w:hint="eastAsia" w:ascii="宋体" w:hAnsi="宋体" w:cs="宋体"/>
          <w:spacing w:val="68"/>
          <w:sz w:val="24"/>
          <w:szCs w:val="24"/>
        </w:rPr>
        <w:t>t</w:t>
      </w:r>
      <w:r>
        <w:rPr>
          <w:rFonts w:hint="eastAsia" w:ascii="宋体" w:hAnsi="宋体" w:cs="宋体"/>
          <w:sz w:val="24"/>
          <w:szCs w:val="24"/>
        </w:rPr>
        <w:t>al.(2002)</w:t>
      </w:r>
      <w:r>
        <w:rPr>
          <w:rFonts w:hint="eastAsia" w:ascii="宋体" w:hAnsi="宋体" w:cs="宋体"/>
          <w:spacing w:val="85"/>
          <w:sz w:val="24"/>
          <w:szCs w:val="24"/>
        </w:rPr>
        <w:t xml:space="preserve">, </w:t>
      </w:r>
      <w:r>
        <w:rPr>
          <w:rFonts w:hint="eastAsia" w:ascii="宋体" w:hAnsi="宋体" w:cs="宋体"/>
          <w:sz w:val="24"/>
          <w:szCs w:val="24"/>
        </w:rPr>
        <w:t>Development of deposition models for paint application on surfaces embedded in IR3 for use in automated path planning[C].IEEE Internationa</w:t>
      </w:r>
      <w:r>
        <w:rPr>
          <w:rFonts w:hint="eastAsia" w:ascii="宋体" w:hAnsi="宋体" w:cs="宋体"/>
          <w:spacing w:val="85"/>
          <w:sz w:val="24"/>
          <w:szCs w:val="24"/>
        </w:rPr>
        <w:t>l</w:t>
      </w:r>
      <w:r>
        <w:rPr>
          <w:rFonts w:hint="eastAsia" w:ascii="宋体" w:hAnsi="宋体" w:cs="宋体"/>
          <w:sz w:val="24"/>
          <w:szCs w:val="24"/>
        </w:rPr>
        <w:t>Conferenc</w:t>
      </w:r>
      <w:r>
        <w:rPr>
          <w:rFonts w:hint="eastAsia" w:ascii="宋体" w:hAnsi="宋体" w:cs="宋体"/>
          <w:spacing w:val="85"/>
          <w:sz w:val="24"/>
          <w:szCs w:val="24"/>
        </w:rPr>
        <w:t>e</w:t>
      </w:r>
      <w:r>
        <w:rPr>
          <w:rFonts w:hint="eastAsia" w:ascii="宋体" w:hAnsi="宋体" w:cs="宋体"/>
          <w:sz w:val="24"/>
          <w:szCs w:val="24"/>
        </w:rPr>
        <w:t>o</w:t>
      </w:r>
      <w:r>
        <w:rPr>
          <w:rFonts w:hint="eastAsia" w:ascii="宋体" w:hAnsi="宋体" w:cs="宋体"/>
          <w:spacing w:val="85"/>
          <w:sz w:val="24"/>
          <w:szCs w:val="24"/>
        </w:rPr>
        <w:t>n</w:t>
      </w:r>
      <w:r>
        <w:rPr>
          <w:rFonts w:hint="eastAsia" w:ascii="宋体" w:hAnsi="宋体" w:cs="宋体"/>
          <w:sz w:val="24"/>
          <w:szCs w:val="24"/>
        </w:rPr>
        <w:t>Intelligen</w:t>
      </w:r>
      <w:r>
        <w:rPr>
          <w:rFonts w:hint="eastAsia" w:ascii="宋体" w:hAnsi="宋体" w:cs="宋体"/>
          <w:spacing w:val="85"/>
          <w:sz w:val="24"/>
          <w:szCs w:val="24"/>
        </w:rPr>
        <w:t>t</w:t>
      </w:r>
      <w:r>
        <w:rPr>
          <w:rFonts w:hint="eastAsia" w:ascii="宋体" w:hAnsi="宋体" w:cs="宋体"/>
          <w:sz w:val="24"/>
          <w:szCs w:val="24"/>
        </w:rPr>
        <w:t>Robot</w:t>
      </w:r>
      <w:r>
        <w:rPr>
          <w:rFonts w:hint="eastAsia" w:ascii="宋体" w:hAnsi="宋体" w:cs="宋体"/>
          <w:spacing w:val="85"/>
          <w:sz w:val="24"/>
          <w:szCs w:val="24"/>
        </w:rPr>
        <w:t>s</w:t>
      </w:r>
      <w:r>
        <w:rPr>
          <w:rFonts w:hint="eastAsia" w:ascii="宋体" w:hAnsi="宋体" w:cs="宋体"/>
          <w:sz w:val="24"/>
          <w:szCs w:val="24"/>
        </w:rPr>
        <w:t>an</w:t>
      </w:r>
      <w:r>
        <w:rPr>
          <w:rFonts w:hint="eastAsia" w:ascii="宋体" w:hAnsi="宋体" w:cs="宋体"/>
          <w:spacing w:val="85"/>
          <w:sz w:val="24"/>
          <w:szCs w:val="24"/>
        </w:rPr>
        <w:t>d</w:t>
      </w:r>
      <w:r>
        <w:rPr>
          <w:rFonts w:hint="eastAsia" w:ascii="宋体" w:hAnsi="宋体" w:cs="宋体"/>
          <w:sz w:val="24"/>
          <w:szCs w:val="24"/>
        </w:rPr>
        <w:t>Systems,Lausanne,Switzerland,vol.2,pp.1844-1849.</w:t>
      </w:r>
    </w:p>
    <w:p>
      <w:pPr>
        <w:pStyle w:val="37"/>
        <w:numPr>
          <w:ilvl w:val="0"/>
          <w:numId w:val="4"/>
        </w:numPr>
        <w:topLinePunct/>
        <w:spacing w:line="360" w:lineRule="auto"/>
        <w:ind w:firstLineChars="0"/>
        <w:rPr>
          <w:rFonts w:ascii="宋体" w:hAnsi="宋体" w:cs="宋体"/>
          <w:sz w:val="24"/>
          <w:szCs w:val="24"/>
        </w:rPr>
      </w:pPr>
      <w:r>
        <w:rPr>
          <w:rFonts w:hint="eastAsia" w:ascii="宋体" w:hAnsi="宋体" w:cs="宋体"/>
          <w:sz w:val="24"/>
          <w:szCs w:val="24"/>
        </w:rPr>
        <w:t>Chen H P,Xi N,Sheng W H,Chen Y F.(2004),Optimal spray gun trajectory planning with variational distribution for forming process [C].IEEE International Conference on Robotics and Automation,USA:New Orleans,pp.51-56.</w:t>
      </w:r>
    </w:p>
    <w:p>
      <w:pPr>
        <w:pStyle w:val="37"/>
        <w:numPr>
          <w:ilvl w:val="0"/>
          <w:numId w:val="4"/>
        </w:numPr>
        <w:topLinePunct/>
        <w:spacing w:line="360" w:lineRule="auto"/>
        <w:ind w:firstLineChars="0"/>
        <w:rPr>
          <w:rFonts w:ascii="宋体" w:hAnsi="宋体" w:cs="宋体"/>
          <w:sz w:val="24"/>
          <w:szCs w:val="24"/>
        </w:rPr>
      </w:pPr>
      <w:r>
        <w:rPr>
          <w:rFonts w:hint="eastAsia" w:ascii="宋体" w:hAnsi="宋体" w:cs="宋体"/>
          <w:sz w:val="24"/>
          <w:szCs w:val="24"/>
        </w:rPr>
        <w:t>Department of Mathematics of Tongji University.(1996),Advanced Mathematics(1)[M].Beijing:Advanced Education Press.(Fourth edition).</w:t>
      </w:r>
    </w:p>
    <w:p>
      <w:pPr>
        <w:pStyle w:val="37"/>
        <w:numPr>
          <w:ilvl w:val="0"/>
          <w:numId w:val="4"/>
        </w:numPr>
        <w:topLinePunct/>
        <w:spacing w:line="360" w:lineRule="auto"/>
        <w:ind w:firstLineChars="0"/>
        <w:rPr>
          <w:rFonts w:ascii="宋体" w:hAnsi="宋体" w:cs="宋体"/>
          <w:sz w:val="24"/>
          <w:szCs w:val="24"/>
        </w:rPr>
      </w:pPr>
      <w:r>
        <w:rPr>
          <w:rFonts w:hint="eastAsia" w:ascii="宋体" w:hAnsi="宋体" w:cs="宋体"/>
          <w:sz w:val="24"/>
          <w:szCs w:val="24"/>
        </w:rPr>
        <w:t>G Taubin.(1995),Estimating the tensor of curvature of a surface from a polyhedral approximation[C].In:WEL Grimsoned.Proceedings of the Fifth International Conference on Computer Vision,Los Alamitos:IEEE Computer Society Press,pp.902-907.</w:t>
      </w:r>
    </w:p>
    <w:p>
      <w:pPr>
        <w:pStyle w:val="37"/>
        <w:numPr>
          <w:ilvl w:val="0"/>
          <w:numId w:val="4"/>
        </w:numPr>
        <w:spacing w:line="360" w:lineRule="auto"/>
        <w:ind w:firstLineChars="0"/>
        <w:rPr>
          <w:rFonts w:ascii="宋体" w:hAnsi="宋体" w:cs="宋体"/>
          <w:sz w:val="24"/>
          <w:szCs w:val="24"/>
        </w:rPr>
      </w:pPr>
      <w:r>
        <w:rPr>
          <w:rFonts w:hint="eastAsia" w:ascii="宋体" w:hAnsi="宋体" w:cs="宋体"/>
          <w:sz w:val="24"/>
          <w:szCs w:val="24"/>
        </w:rPr>
        <w:t>刁训娣，赵德安，李医民，喷漆机器人喷枪轨迹设计及影响因素研究[J].机械科学与技术2004(4):396～398．</w:t>
      </w:r>
    </w:p>
    <w:p>
      <w:pPr>
        <w:pStyle w:val="37"/>
        <w:numPr>
          <w:ilvl w:val="0"/>
          <w:numId w:val="4"/>
        </w:numPr>
        <w:spacing w:line="360" w:lineRule="auto"/>
        <w:ind w:firstLineChars="0"/>
        <w:rPr>
          <w:rFonts w:ascii="宋体" w:hAnsi="宋体" w:cs="宋体"/>
          <w:sz w:val="24"/>
          <w:szCs w:val="24"/>
        </w:rPr>
      </w:pPr>
      <w:r>
        <w:rPr>
          <w:rFonts w:hint="eastAsia" w:ascii="宋体" w:hAnsi="宋体" w:cs="宋体"/>
          <w:sz w:val="24"/>
          <w:szCs w:val="24"/>
        </w:rPr>
        <w:t>王焱，赵德安．喷漆机器人喷枪最优轨迹规划的研究[J]．江苏理工大学学报2001.22(5):55～59.</w:t>
      </w:r>
    </w:p>
    <w:p>
      <w:pPr>
        <w:pStyle w:val="37"/>
        <w:numPr>
          <w:ilvl w:val="0"/>
          <w:numId w:val="4"/>
        </w:numPr>
        <w:spacing w:line="360" w:lineRule="auto"/>
        <w:ind w:firstLineChars="0"/>
        <w:rPr>
          <w:rFonts w:ascii="宋体" w:hAnsi="宋体" w:cs="宋体"/>
          <w:sz w:val="24"/>
          <w:szCs w:val="24"/>
        </w:rPr>
      </w:pPr>
      <w:r>
        <w:rPr>
          <w:rFonts w:hint="eastAsia" w:ascii="宋体" w:hAnsi="宋体" w:cs="宋体"/>
          <w:sz w:val="24"/>
          <w:szCs w:val="24"/>
        </w:rPr>
        <w:t>陈伟，赵德安，汤养，自由曲面喷漆机器人喷枪轨迹优化[J]．农业机械学报2008.39(1):147～150．</w:t>
      </w:r>
    </w:p>
    <w:p>
      <w:pPr>
        <w:pStyle w:val="37"/>
        <w:numPr>
          <w:ilvl w:val="0"/>
          <w:numId w:val="4"/>
        </w:numPr>
        <w:spacing w:line="360" w:lineRule="auto"/>
        <w:ind w:firstLineChars="0"/>
        <w:rPr>
          <w:rFonts w:ascii="宋体" w:hAnsi="宋体" w:cs="宋体"/>
          <w:sz w:val="24"/>
          <w:szCs w:val="24"/>
        </w:rPr>
      </w:pPr>
      <w:r>
        <w:rPr>
          <w:rFonts w:hint="eastAsia" w:ascii="宋体" w:hAnsi="宋体" w:cs="宋体"/>
          <w:sz w:val="24"/>
          <w:szCs w:val="24"/>
        </w:rPr>
        <w:t>赵德安，陈伟，汤养．基于遗传算法的喷涂机器人喷枪路径规划[J]．中国机械工程 2008.16(7):777～779．</w:t>
      </w:r>
    </w:p>
    <w:p>
      <w:pPr>
        <w:pStyle w:val="37"/>
        <w:numPr>
          <w:ilvl w:val="0"/>
          <w:numId w:val="4"/>
        </w:numPr>
        <w:spacing w:line="360" w:lineRule="auto"/>
        <w:ind w:firstLineChars="0"/>
        <w:rPr>
          <w:rFonts w:ascii="宋体" w:hAnsi="宋体" w:cs="宋体"/>
          <w:sz w:val="24"/>
          <w:szCs w:val="24"/>
        </w:rPr>
      </w:pPr>
      <w:r>
        <w:rPr>
          <w:rFonts w:hint="eastAsia" w:ascii="宋体" w:hAnsi="宋体" w:cs="宋体"/>
          <w:sz w:val="24"/>
          <w:szCs w:val="24"/>
        </w:rPr>
        <w:t>Antonio J K,Ramabhadran R,Ling T L.A Frame-work for Tajectory Planning for Automated Spray Coating[J].International Journal of Robotics and Automation,</w:t>
      </w:r>
    </w:p>
    <w:p>
      <w:pPr>
        <w:pStyle w:val="37"/>
        <w:numPr>
          <w:ilvl w:val="0"/>
          <w:numId w:val="4"/>
        </w:numPr>
        <w:spacing w:line="360" w:lineRule="auto"/>
        <w:ind w:firstLineChars="0"/>
        <w:rPr>
          <w:rFonts w:ascii="宋体" w:hAnsi="宋体" w:cs="宋体"/>
          <w:sz w:val="24"/>
          <w:szCs w:val="24"/>
        </w:rPr>
      </w:pPr>
      <w:r>
        <w:rPr>
          <w:rFonts w:hint="eastAsia" w:ascii="宋体" w:hAnsi="宋体" w:cs="宋体"/>
          <w:sz w:val="24"/>
          <w:szCs w:val="24"/>
        </w:rPr>
        <w:t>1997.12(4):124～134.</w:t>
      </w:r>
    </w:p>
    <w:p>
      <w:pPr>
        <w:pStyle w:val="37"/>
        <w:numPr>
          <w:ilvl w:val="0"/>
          <w:numId w:val="4"/>
        </w:numPr>
        <w:spacing w:line="360" w:lineRule="auto"/>
        <w:ind w:firstLineChars="0"/>
        <w:rPr>
          <w:rFonts w:ascii="宋体" w:hAnsi="宋体" w:cs="宋体"/>
          <w:sz w:val="24"/>
          <w:szCs w:val="24"/>
        </w:rPr>
      </w:pPr>
      <w:r>
        <w:rPr>
          <w:rFonts w:hint="eastAsia" w:ascii="宋体" w:hAnsi="宋体" w:cs="宋体"/>
          <w:sz w:val="24"/>
          <w:szCs w:val="24"/>
        </w:rPr>
        <w:t>Balkan,T.,Arikan M.A.S.,Surface and Process Modeling and off-line Programming for Robotic Spray Painting of Curved Surfaces[J].CDROM Proceedings of the ASME 1999 Design Engineering Technical Conferences,Paper No.DETC991DAC-8662,Las Vegas,USA,September 1999.12</w:t>
      </w:r>
      <w:r>
        <w:rPr>
          <w:sz w:val="24"/>
          <w:szCs w:val="24"/>
        </w:rPr>
        <w:t>~</w:t>
      </w:r>
      <w:r>
        <w:rPr>
          <w:rFonts w:hint="eastAsia" w:ascii="宋体" w:hAnsi="宋体" w:cs="宋体"/>
          <w:sz w:val="24"/>
          <w:szCs w:val="24"/>
        </w:rPr>
        <w:t>16.</w:t>
      </w:r>
    </w:p>
    <w:p>
      <w:pPr>
        <w:pStyle w:val="37"/>
        <w:numPr>
          <w:ilvl w:val="0"/>
          <w:numId w:val="4"/>
        </w:numPr>
        <w:spacing w:line="360" w:lineRule="auto"/>
        <w:ind w:firstLineChars="0"/>
        <w:rPr>
          <w:rFonts w:ascii="宋体" w:hAnsi="宋体" w:cs="宋体"/>
          <w:sz w:val="24"/>
          <w:szCs w:val="24"/>
        </w:rPr>
      </w:pPr>
      <w:r>
        <w:rPr>
          <w:rFonts w:hint="eastAsia" w:ascii="宋体" w:hAnsi="宋体" w:cs="宋体"/>
          <w:sz w:val="24"/>
          <w:szCs w:val="24"/>
        </w:rPr>
        <w:t>Antonio J K.Optimal trajectory planning problems for spray coating[J].A Proc.1994 IEEE International Conference on Robotics and Automation,1993:2570～2577.</w:t>
      </w:r>
    </w:p>
    <w:p>
      <w:pPr>
        <w:pStyle w:val="37"/>
        <w:numPr>
          <w:ilvl w:val="0"/>
          <w:numId w:val="4"/>
        </w:numPr>
        <w:spacing w:line="360" w:lineRule="auto"/>
        <w:ind w:firstLineChars="0"/>
        <w:rPr>
          <w:rFonts w:ascii="宋体" w:hAnsi="宋体" w:cs="宋体"/>
          <w:sz w:val="24"/>
          <w:szCs w:val="24"/>
        </w:rPr>
      </w:pPr>
      <w:r>
        <w:rPr>
          <w:rFonts w:hint="eastAsia" w:ascii="宋体" w:hAnsi="宋体" w:cs="宋体"/>
          <w:sz w:val="24"/>
          <w:szCs w:val="24"/>
        </w:rPr>
        <w:t>周标，邓小雷．CAE技术结合正交实验法分析注塑工艺参数对翘曲的影响[J].轻工机械，2008，(06)：23-26</w:t>
      </w:r>
    </w:p>
    <w:p>
      <w:pPr>
        <w:pStyle w:val="37"/>
        <w:numPr>
          <w:ilvl w:val="0"/>
          <w:numId w:val="4"/>
        </w:numPr>
        <w:spacing w:line="360" w:lineRule="auto"/>
        <w:ind w:firstLineChars="0"/>
        <w:rPr>
          <w:rFonts w:ascii="宋体" w:hAnsi="宋体" w:cs="宋体"/>
          <w:sz w:val="24"/>
          <w:szCs w:val="24"/>
        </w:rPr>
      </w:pPr>
      <w:r>
        <w:rPr>
          <w:rFonts w:hint="eastAsia" w:ascii="宋体" w:hAnsi="宋体" w:cs="宋体"/>
          <w:sz w:val="24"/>
          <w:szCs w:val="24"/>
        </w:rPr>
        <w:t>王德翔，刘来英，李德群.基于人工神经网络技术的注塑成型工艺参数优化[J].模具技术，2001，(06)：1-4</w:t>
      </w:r>
    </w:p>
    <w:p>
      <w:pPr>
        <w:pStyle w:val="37"/>
        <w:numPr>
          <w:ilvl w:val="0"/>
          <w:numId w:val="4"/>
        </w:numPr>
        <w:spacing w:line="360" w:lineRule="auto"/>
        <w:ind w:firstLineChars="0"/>
        <w:rPr>
          <w:rFonts w:ascii="宋体" w:hAnsi="宋体" w:cs="宋体"/>
          <w:sz w:val="24"/>
          <w:szCs w:val="24"/>
        </w:rPr>
      </w:pPr>
      <w:r>
        <w:rPr>
          <w:rFonts w:hint="eastAsia" w:ascii="宋体" w:hAnsi="宋体" w:cs="宋体"/>
          <w:sz w:val="24"/>
          <w:szCs w:val="24"/>
        </w:rPr>
        <w:t>王利霞，基于数值模拟的注塑成型工艺优化及制品质量控制研究[D]．郑州大学，2003</w:t>
      </w:r>
    </w:p>
    <w:p>
      <w:pPr>
        <w:pStyle w:val="37"/>
        <w:numPr>
          <w:ilvl w:val="0"/>
          <w:numId w:val="4"/>
        </w:numPr>
        <w:spacing w:line="360" w:lineRule="auto"/>
        <w:ind w:firstLineChars="0"/>
        <w:rPr>
          <w:rFonts w:ascii="宋体" w:hAnsi="宋体" w:cs="宋体"/>
          <w:sz w:val="24"/>
          <w:szCs w:val="24"/>
        </w:rPr>
      </w:pPr>
      <w:r>
        <w:rPr>
          <w:rFonts w:hint="eastAsia" w:ascii="宋体" w:hAnsi="宋体" w:cs="宋体"/>
          <w:sz w:val="24"/>
          <w:szCs w:val="24"/>
        </w:rPr>
        <w:t>马斌.虚拟注塑成型系统开发关键技术研究[D]．上海交通大学，2007</w:t>
      </w:r>
    </w:p>
    <w:p>
      <w:pPr>
        <w:pStyle w:val="37"/>
        <w:numPr>
          <w:ilvl w:val="0"/>
          <w:numId w:val="4"/>
        </w:numPr>
        <w:spacing w:line="360" w:lineRule="auto"/>
        <w:ind w:firstLineChars="0"/>
        <w:rPr>
          <w:rFonts w:ascii="宋体" w:hAnsi="宋体" w:cs="宋体"/>
          <w:sz w:val="24"/>
          <w:szCs w:val="24"/>
        </w:rPr>
      </w:pPr>
      <w:r>
        <w:rPr>
          <w:rFonts w:hint="eastAsia" w:ascii="宋体" w:hAnsi="宋体" w:cs="宋体"/>
          <w:sz w:val="24"/>
          <w:szCs w:val="24"/>
        </w:rPr>
        <w:t>姚新胜，满意优化原理及其在机械工程领域中的应用研究[D].成都：西南交通大学，2002</w:t>
      </w:r>
    </w:p>
    <w:p>
      <w:pPr>
        <w:pStyle w:val="37"/>
        <w:numPr>
          <w:ilvl w:val="0"/>
          <w:numId w:val="4"/>
        </w:numPr>
        <w:spacing w:line="360" w:lineRule="auto"/>
        <w:ind w:firstLineChars="0"/>
        <w:rPr>
          <w:rFonts w:ascii="宋体" w:hAnsi="宋体" w:cs="宋体"/>
          <w:sz w:val="24"/>
          <w:szCs w:val="24"/>
        </w:rPr>
      </w:pPr>
      <w:r>
        <w:rPr>
          <w:rFonts w:hint="eastAsia" w:ascii="宋体" w:hAnsi="宋体" w:cs="宋体"/>
          <w:sz w:val="24"/>
          <w:szCs w:val="24"/>
        </w:rPr>
        <w:t>朱金辉，注塑过程中的制品质量控制智能系统的研究[D]．广州：华南理工大学，2002</w:t>
      </w:r>
    </w:p>
    <w:p>
      <w:pPr>
        <w:pStyle w:val="37"/>
        <w:numPr>
          <w:ilvl w:val="0"/>
          <w:numId w:val="4"/>
        </w:numPr>
        <w:spacing w:line="360" w:lineRule="auto"/>
        <w:ind w:firstLineChars="0"/>
        <w:rPr>
          <w:rFonts w:ascii="宋体" w:hAnsi="宋体" w:cs="宋体"/>
          <w:sz w:val="24"/>
          <w:szCs w:val="24"/>
        </w:rPr>
      </w:pPr>
      <w:r>
        <w:rPr>
          <w:rFonts w:hint="eastAsia" w:ascii="宋体" w:hAnsi="宋体" w:cs="宋体"/>
          <w:sz w:val="24"/>
          <w:szCs w:val="24"/>
        </w:rPr>
        <w:t>Prasad K.D,V.Yarlagadda.Development of an integrated neural network system for prediction of process parameters in metal injection moulding [J].Journal of Materials Processing Technology,130-131(2002)315-320</w:t>
      </w:r>
    </w:p>
    <w:p>
      <w:pPr>
        <w:pStyle w:val="37"/>
        <w:numPr>
          <w:ilvl w:val="0"/>
          <w:numId w:val="4"/>
        </w:numPr>
        <w:spacing w:line="360" w:lineRule="auto"/>
        <w:ind w:firstLineChars="0"/>
        <w:rPr>
          <w:rFonts w:ascii="宋体" w:hAnsi="宋体" w:cs="宋体"/>
          <w:sz w:val="24"/>
          <w:szCs w:val="24"/>
        </w:rPr>
      </w:pPr>
      <w:r>
        <w:rPr>
          <w:rFonts w:hint="eastAsia" w:ascii="宋体" w:hAnsi="宋体" w:cs="宋体"/>
          <w:sz w:val="24"/>
          <w:szCs w:val="24"/>
        </w:rPr>
        <w:t>Xiaoping Liao,Hongmei Xie,Adaptive adjustment of plastic injection processes based on neural network[J].Journal of Materials Processing Technology,187-188(2007)676-679</w:t>
      </w:r>
    </w:p>
    <w:p>
      <w:pPr>
        <w:pStyle w:val="37"/>
        <w:numPr>
          <w:ilvl w:val="0"/>
          <w:numId w:val="4"/>
        </w:numPr>
        <w:spacing w:line="360" w:lineRule="auto"/>
        <w:ind w:firstLineChars="0"/>
        <w:rPr>
          <w:rFonts w:ascii="宋体" w:hAnsi="宋体" w:cs="宋体"/>
          <w:sz w:val="24"/>
          <w:szCs w:val="24"/>
        </w:rPr>
      </w:pPr>
      <w:r>
        <w:rPr>
          <w:rFonts w:hint="eastAsia" w:ascii="宋体" w:hAnsi="宋体" w:cs="宋体"/>
          <w:sz w:val="24"/>
          <w:szCs w:val="24"/>
        </w:rPr>
        <w:t>项勇，李海凌．设计方案优选中的离差最大化及熵值法[J].西华大学学报（自然科学版），(2006)01:66-68</w:t>
      </w:r>
    </w:p>
    <w:p/>
    <w:sectPr>
      <w:pgSz w:w="11906" w:h="16838"/>
      <w:pgMar w:top="1440" w:right="1800" w:bottom="1440" w:left="1800" w:header="851" w:footer="992" w:gutter="0"/>
      <w:pgNumType w:start="1"/>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Arial">
    <w:panose1 w:val="020B0604020202020204"/>
    <w:charset w:val="00"/>
    <w:family w:val="swiss"/>
    <w:pitch w:val="default"/>
    <w:sig w:usb0="E0002EFF" w:usb1="C000785B" w:usb2="00000009" w:usb3="00000000" w:csb0="400001FF" w:csb1="FFFF0000"/>
  </w:font>
  <w:font w:name="仿宋_GB2312">
    <w:altName w:val="仿宋"/>
    <w:panose1 w:val="02010609030101010101"/>
    <w:charset w:val="86"/>
    <w:family w:val="modern"/>
    <w:pitch w:val="default"/>
    <w:sig w:usb0="00000000" w:usb1="00000000" w:usb2="00000010" w:usb3="00000000" w:csb0="00040000" w:csb1="00000000"/>
  </w:font>
  <w:font w:name="楷体_GB2312">
    <w:altName w:val="楷体"/>
    <w:panose1 w:val="00000000000000000000"/>
    <w:charset w:val="86"/>
    <w:family w:val="modern"/>
    <w:pitch w:val="default"/>
    <w:sig w:usb0="00000000" w:usb1="00000000" w:usb2="0000001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4290485"/>
      <w:docPartObj>
        <w:docPartGallery w:val="AutoText"/>
      </w:docPartObj>
    </w:sdtPr>
    <w:sdtContent>
      <w:p>
        <w:pPr>
          <w:pStyle w:val="13"/>
          <w:jc w:val="center"/>
        </w:pPr>
        <w:r>
          <w:fldChar w:fldCharType="begin"/>
        </w:r>
        <w:r>
          <w:instrText xml:space="preserve"> PAGE   \* MERGEFORMAT </w:instrText>
        </w:r>
        <w:r>
          <w:fldChar w:fldCharType="separate"/>
        </w:r>
        <w:r>
          <w:rPr>
            <w:lang w:val="zh-CN"/>
          </w:rPr>
          <w:t>38</w:t>
        </w:r>
        <w:r>
          <w:rPr>
            <w:lang w:val="zh-CN"/>
          </w:rPr>
          <w:fldChar w:fldCharType="end"/>
        </w:r>
      </w:p>
    </w:sdtContent>
  </w:sdt>
  <w:p>
    <w:pPr>
      <w:pStyle w:val="13"/>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3"/>
      <w:framePr w:wrap="around" w:vAnchor="text" w:hAnchor="margin" w:xAlign="center" w:y="1"/>
      <w:rPr>
        <w:rStyle w:val="24"/>
      </w:rPr>
    </w:pPr>
    <w:r>
      <w:rPr>
        <w:rStyle w:val="24"/>
      </w:rPr>
      <w:fldChar w:fldCharType="begin"/>
    </w:r>
    <w:r>
      <w:rPr>
        <w:rStyle w:val="24"/>
      </w:rPr>
      <w:instrText xml:space="preserve">PAGE  </w:instrText>
    </w:r>
    <w:r>
      <w:rPr>
        <w:rStyle w:val="24"/>
      </w:rPr>
      <w:fldChar w:fldCharType="separate"/>
    </w:r>
    <w:r>
      <w:rPr>
        <w:rStyle w:val="24"/>
      </w:rPr>
      <w:t>12</w:t>
    </w:r>
    <w:r>
      <w:rPr>
        <w:rStyle w:val="24"/>
      </w:rPr>
      <w:fldChar w:fldCharType="end"/>
    </w:r>
  </w:p>
  <w:p>
    <w:pPr>
      <w:pStyle w:val="13"/>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28922BBC"/>
    <w:multiLevelType w:val="multilevel"/>
    <w:tmpl w:val="28922BBC"/>
    <w:lvl w:ilvl="0" w:tentative="0">
      <w:start w:val="1"/>
      <w:numFmt w:val="decimal"/>
      <w:pStyle w:val="2"/>
      <w:lvlText w:val="%1"/>
      <w:lvlJc w:val="left"/>
      <w:pPr>
        <w:ind w:left="432" w:hanging="432"/>
      </w:pPr>
      <w:rPr>
        <w:rFonts w:hint="default"/>
      </w:rPr>
    </w:lvl>
    <w:lvl w:ilvl="1" w:tentative="0">
      <w:start w:val="1"/>
      <w:numFmt w:val="decimal"/>
      <w:pStyle w:val="3"/>
      <w:lvlText w:val="%1.%2"/>
      <w:lvlJc w:val="left"/>
      <w:pPr>
        <w:ind w:left="576" w:hanging="576"/>
      </w:pPr>
      <w:rPr>
        <w:rFonts w:hint="default"/>
      </w:rPr>
    </w:lvl>
    <w:lvl w:ilvl="2" w:tentative="0">
      <w:start w:val="1"/>
      <w:numFmt w:val="decimal"/>
      <w:pStyle w:val="4"/>
      <w:lvlText w:val="%1.%2.%3"/>
      <w:lvlJc w:val="left"/>
      <w:pPr>
        <w:ind w:left="720" w:hanging="720"/>
      </w:pPr>
      <w:rPr>
        <w:rFonts w:hint="default"/>
      </w:rPr>
    </w:lvl>
    <w:lvl w:ilvl="3" w:tentative="0">
      <w:start w:val="1"/>
      <w:numFmt w:val="decimal"/>
      <w:lvlText w:val="%1.%2.%3.%4"/>
      <w:lvlJc w:val="left"/>
      <w:pPr>
        <w:ind w:left="864" w:hanging="864"/>
      </w:pPr>
      <w:rPr>
        <w:rFonts w:hint="default"/>
      </w:rPr>
    </w:lvl>
    <w:lvl w:ilvl="4" w:tentative="0">
      <w:start w:val="1"/>
      <w:numFmt w:val="decimal"/>
      <w:pStyle w:val="6"/>
      <w:lvlText w:val="%1.%2.%3.%4.%5"/>
      <w:lvlJc w:val="left"/>
      <w:pPr>
        <w:ind w:left="1008" w:hanging="1008"/>
      </w:pPr>
      <w:rPr>
        <w:rFonts w:hint="default"/>
      </w:rPr>
    </w:lvl>
    <w:lvl w:ilvl="5" w:tentative="0">
      <w:start w:val="1"/>
      <w:numFmt w:val="decimal"/>
      <w:lvlText w:val="%1.%2.%3.%4.%5.%6"/>
      <w:lvlJc w:val="left"/>
      <w:pPr>
        <w:ind w:left="1152" w:hanging="1152"/>
      </w:pPr>
      <w:rPr>
        <w:rFonts w:hint="default"/>
      </w:rPr>
    </w:lvl>
    <w:lvl w:ilvl="6" w:tentative="0">
      <w:start w:val="1"/>
      <w:numFmt w:val="decimal"/>
      <w:lvlText w:val="%1.%2.%3.%4.%5.%6.%7"/>
      <w:lvlJc w:val="left"/>
      <w:pPr>
        <w:ind w:left="1296" w:hanging="1296"/>
      </w:pPr>
      <w:rPr>
        <w:rFonts w:hint="default"/>
      </w:rPr>
    </w:lvl>
    <w:lvl w:ilvl="7" w:tentative="0">
      <w:start w:val="1"/>
      <w:numFmt w:val="decimal"/>
      <w:lvlText w:val="%1.%2.%3.%4.%5.%6.%7.%8"/>
      <w:lvlJc w:val="left"/>
      <w:pPr>
        <w:ind w:left="1440" w:hanging="1440"/>
      </w:pPr>
      <w:rPr>
        <w:rFonts w:hint="default"/>
      </w:rPr>
    </w:lvl>
    <w:lvl w:ilvl="8" w:tentative="0">
      <w:start w:val="1"/>
      <w:numFmt w:val="decimal"/>
      <w:lvlText w:val="%1.%2.%3.%4.%5.%6.%7.%8.%9"/>
      <w:lvlJc w:val="left"/>
      <w:pPr>
        <w:ind w:left="1584" w:hanging="1584"/>
      </w:pPr>
      <w:rPr>
        <w:rFonts w:hint="default"/>
      </w:rPr>
    </w:lvl>
  </w:abstractNum>
  <w:abstractNum w:abstractNumId="1">
    <w:nsid w:val="31280112"/>
    <w:multiLevelType w:val="multilevel"/>
    <w:tmpl w:val="31280112"/>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
    <w:nsid w:val="548162A5"/>
    <w:multiLevelType w:val="singleLevel"/>
    <w:tmpl w:val="548162A5"/>
    <w:lvl w:ilvl="0" w:tentative="0">
      <w:start w:val="1"/>
      <w:numFmt w:val="lowerLetter"/>
      <w:suff w:val="nothing"/>
      <w:lvlText w:val="（%1)"/>
      <w:lvlJc w:val="left"/>
    </w:lvl>
  </w:abstractNum>
  <w:abstractNum w:abstractNumId="3">
    <w:nsid w:val="54816325"/>
    <w:multiLevelType w:val="singleLevel"/>
    <w:tmpl w:val="54816325"/>
    <w:lvl w:ilvl="0" w:tentative="0">
      <w:start w:val="1"/>
      <w:numFmt w:val="lowerLetter"/>
      <w:suff w:val="space"/>
      <w:lvlText w:val="（%1)"/>
      <w:lvlJc w:val="left"/>
    </w:lvl>
  </w:abstractNum>
  <w:num w:numId="1">
    <w:abstractNumId w:val="0"/>
  </w:num>
  <w:num w:numId="2">
    <w:abstractNumId w:val="2"/>
  </w:num>
  <w:num w:numId="3">
    <w:abstractNumId w:val="3"/>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2"/>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NTM5ZDRjZmExMTdjMjUwNjhhYjFhNDEzOTkwMzY2ZGUifQ=="/>
  </w:docVars>
  <w:rsids>
    <w:rsidRoot w:val="00D64265"/>
    <w:rsid w:val="0000104B"/>
    <w:rsid w:val="00002B52"/>
    <w:rsid w:val="000049E0"/>
    <w:rsid w:val="00004C69"/>
    <w:rsid w:val="00005455"/>
    <w:rsid w:val="00005634"/>
    <w:rsid w:val="0000688D"/>
    <w:rsid w:val="00007AFB"/>
    <w:rsid w:val="00011660"/>
    <w:rsid w:val="00012492"/>
    <w:rsid w:val="00017B55"/>
    <w:rsid w:val="000202F4"/>
    <w:rsid w:val="00025022"/>
    <w:rsid w:val="000254B4"/>
    <w:rsid w:val="00031DB0"/>
    <w:rsid w:val="00033BF2"/>
    <w:rsid w:val="000353AB"/>
    <w:rsid w:val="00036132"/>
    <w:rsid w:val="0004028E"/>
    <w:rsid w:val="00040DBA"/>
    <w:rsid w:val="0004406D"/>
    <w:rsid w:val="00045718"/>
    <w:rsid w:val="00045813"/>
    <w:rsid w:val="00045D22"/>
    <w:rsid w:val="000465E9"/>
    <w:rsid w:val="00053280"/>
    <w:rsid w:val="00054CDE"/>
    <w:rsid w:val="00055FEC"/>
    <w:rsid w:val="000604B8"/>
    <w:rsid w:val="00060CF4"/>
    <w:rsid w:val="00061B01"/>
    <w:rsid w:val="00065ABA"/>
    <w:rsid w:val="000732E3"/>
    <w:rsid w:val="00075E51"/>
    <w:rsid w:val="00083E10"/>
    <w:rsid w:val="00087256"/>
    <w:rsid w:val="0009115C"/>
    <w:rsid w:val="00096CAE"/>
    <w:rsid w:val="000A2CBC"/>
    <w:rsid w:val="000A36FB"/>
    <w:rsid w:val="000A3E47"/>
    <w:rsid w:val="000A42D9"/>
    <w:rsid w:val="000A58D0"/>
    <w:rsid w:val="000B1095"/>
    <w:rsid w:val="000B2C89"/>
    <w:rsid w:val="000B36E1"/>
    <w:rsid w:val="000B3E36"/>
    <w:rsid w:val="000B4E72"/>
    <w:rsid w:val="000B7650"/>
    <w:rsid w:val="000C0F59"/>
    <w:rsid w:val="000C185D"/>
    <w:rsid w:val="000C5005"/>
    <w:rsid w:val="000C6816"/>
    <w:rsid w:val="000C7170"/>
    <w:rsid w:val="000D49B5"/>
    <w:rsid w:val="000E116C"/>
    <w:rsid w:val="000E58B4"/>
    <w:rsid w:val="000E7C8E"/>
    <w:rsid w:val="000F162A"/>
    <w:rsid w:val="000F28D3"/>
    <w:rsid w:val="000F7134"/>
    <w:rsid w:val="0010101E"/>
    <w:rsid w:val="00106E61"/>
    <w:rsid w:val="0011069E"/>
    <w:rsid w:val="00114285"/>
    <w:rsid w:val="001172D4"/>
    <w:rsid w:val="0012078F"/>
    <w:rsid w:val="001209FE"/>
    <w:rsid w:val="00120F68"/>
    <w:rsid w:val="00126289"/>
    <w:rsid w:val="00132A20"/>
    <w:rsid w:val="00134961"/>
    <w:rsid w:val="00136E3D"/>
    <w:rsid w:val="0013729B"/>
    <w:rsid w:val="001404D0"/>
    <w:rsid w:val="00143972"/>
    <w:rsid w:val="001466E9"/>
    <w:rsid w:val="00151133"/>
    <w:rsid w:val="00151B6C"/>
    <w:rsid w:val="00152B78"/>
    <w:rsid w:val="00155157"/>
    <w:rsid w:val="001555A3"/>
    <w:rsid w:val="0015580B"/>
    <w:rsid w:val="00162276"/>
    <w:rsid w:val="00162832"/>
    <w:rsid w:val="00163ACE"/>
    <w:rsid w:val="00167BB2"/>
    <w:rsid w:val="00170425"/>
    <w:rsid w:val="00170718"/>
    <w:rsid w:val="00170F76"/>
    <w:rsid w:val="00173FC9"/>
    <w:rsid w:val="00176780"/>
    <w:rsid w:val="001768BC"/>
    <w:rsid w:val="00176F96"/>
    <w:rsid w:val="00187510"/>
    <w:rsid w:val="001875DD"/>
    <w:rsid w:val="00190DBE"/>
    <w:rsid w:val="0019137A"/>
    <w:rsid w:val="00193B29"/>
    <w:rsid w:val="001942AE"/>
    <w:rsid w:val="0019457D"/>
    <w:rsid w:val="00196C22"/>
    <w:rsid w:val="001972CD"/>
    <w:rsid w:val="001A115C"/>
    <w:rsid w:val="001A30D5"/>
    <w:rsid w:val="001A7A69"/>
    <w:rsid w:val="001A7AE1"/>
    <w:rsid w:val="001A7D84"/>
    <w:rsid w:val="001B1AE5"/>
    <w:rsid w:val="001B4429"/>
    <w:rsid w:val="001B698E"/>
    <w:rsid w:val="001B76E1"/>
    <w:rsid w:val="001B7EE5"/>
    <w:rsid w:val="001C280A"/>
    <w:rsid w:val="001C2D48"/>
    <w:rsid w:val="001C35CB"/>
    <w:rsid w:val="001D1CF9"/>
    <w:rsid w:val="001D1FC0"/>
    <w:rsid w:val="001D3313"/>
    <w:rsid w:val="001E2259"/>
    <w:rsid w:val="001E4F3A"/>
    <w:rsid w:val="001E7AD1"/>
    <w:rsid w:val="001E7FE9"/>
    <w:rsid w:val="001F12F1"/>
    <w:rsid w:val="001F296A"/>
    <w:rsid w:val="001F2FBD"/>
    <w:rsid w:val="001F780C"/>
    <w:rsid w:val="00207FBD"/>
    <w:rsid w:val="002129C3"/>
    <w:rsid w:val="00221277"/>
    <w:rsid w:val="00223B98"/>
    <w:rsid w:val="0023232F"/>
    <w:rsid w:val="0023415A"/>
    <w:rsid w:val="002358AB"/>
    <w:rsid w:val="002415F9"/>
    <w:rsid w:val="0024186E"/>
    <w:rsid w:val="00246B36"/>
    <w:rsid w:val="00247948"/>
    <w:rsid w:val="002500C8"/>
    <w:rsid w:val="00254DB1"/>
    <w:rsid w:val="0025596D"/>
    <w:rsid w:val="00256AB0"/>
    <w:rsid w:val="00262077"/>
    <w:rsid w:val="0026353A"/>
    <w:rsid w:val="00264F9F"/>
    <w:rsid w:val="00265A93"/>
    <w:rsid w:val="00266A99"/>
    <w:rsid w:val="00267B6F"/>
    <w:rsid w:val="00272173"/>
    <w:rsid w:val="00275D5B"/>
    <w:rsid w:val="002833EB"/>
    <w:rsid w:val="00283C01"/>
    <w:rsid w:val="00285B7C"/>
    <w:rsid w:val="00290050"/>
    <w:rsid w:val="002967B3"/>
    <w:rsid w:val="00297978"/>
    <w:rsid w:val="00297DB7"/>
    <w:rsid w:val="002A0CA1"/>
    <w:rsid w:val="002A3B9D"/>
    <w:rsid w:val="002A4747"/>
    <w:rsid w:val="002A6EBF"/>
    <w:rsid w:val="002A7D0D"/>
    <w:rsid w:val="002B31E9"/>
    <w:rsid w:val="002B357B"/>
    <w:rsid w:val="002B4B3E"/>
    <w:rsid w:val="002B7374"/>
    <w:rsid w:val="002B7896"/>
    <w:rsid w:val="002C024D"/>
    <w:rsid w:val="002C0D5C"/>
    <w:rsid w:val="002C1D04"/>
    <w:rsid w:val="002C4371"/>
    <w:rsid w:val="002C4974"/>
    <w:rsid w:val="002C7FBF"/>
    <w:rsid w:val="002D1072"/>
    <w:rsid w:val="002E3481"/>
    <w:rsid w:val="002E575C"/>
    <w:rsid w:val="002F0F17"/>
    <w:rsid w:val="002F15F0"/>
    <w:rsid w:val="002F174E"/>
    <w:rsid w:val="002F4F16"/>
    <w:rsid w:val="002F6358"/>
    <w:rsid w:val="00300024"/>
    <w:rsid w:val="00303A00"/>
    <w:rsid w:val="00303EB8"/>
    <w:rsid w:val="00304929"/>
    <w:rsid w:val="00310342"/>
    <w:rsid w:val="00311865"/>
    <w:rsid w:val="00314459"/>
    <w:rsid w:val="00314BE7"/>
    <w:rsid w:val="00314C91"/>
    <w:rsid w:val="00317861"/>
    <w:rsid w:val="00322885"/>
    <w:rsid w:val="003245C3"/>
    <w:rsid w:val="003246F0"/>
    <w:rsid w:val="003253F0"/>
    <w:rsid w:val="00325F81"/>
    <w:rsid w:val="00326857"/>
    <w:rsid w:val="0032695C"/>
    <w:rsid w:val="00326C4C"/>
    <w:rsid w:val="00326D5F"/>
    <w:rsid w:val="0033004C"/>
    <w:rsid w:val="003300F5"/>
    <w:rsid w:val="00330636"/>
    <w:rsid w:val="003307C2"/>
    <w:rsid w:val="003315FC"/>
    <w:rsid w:val="00332F94"/>
    <w:rsid w:val="00336361"/>
    <w:rsid w:val="00340285"/>
    <w:rsid w:val="00342DA6"/>
    <w:rsid w:val="00343404"/>
    <w:rsid w:val="00343A4F"/>
    <w:rsid w:val="00347EAE"/>
    <w:rsid w:val="003534FF"/>
    <w:rsid w:val="0036357D"/>
    <w:rsid w:val="00365E65"/>
    <w:rsid w:val="003661DF"/>
    <w:rsid w:val="00373CC7"/>
    <w:rsid w:val="003801F9"/>
    <w:rsid w:val="0038034B"/>
    <w:rsid w:val="0039504D"/>
    <w:rsid w:val="003A2F3D"/>
    <w:rsid w:val="003A40A7"/>
    <w:rsid w:val="003A4F5C"/>
    <w:rsid w:val="003B20D5"/>
    <w:rsid w:val="003B48AF"/>
    <w:rsid w:val="003B5278"/>
    <w:rsid w:val="003B596F"/>
    <w:rsid w:val="003B684B"/>
    <w:rsid w:val="003B7316"/>
    <w:rsid w:val="003B735C"/>
    <w:rsid w:val="003B7C9E"/>
    <w:rsid w:val="003C5FA8"/>
    <w:rsid w:val="003D1552"/>
    <w:rsid w:val="003D30D2"/>
    <w:rsid w:val="003E37FA"/>
    <w:rsid w:val="003F2B05"/>
    <w:rsid w:val="003F3967"/>
    <w:rsid w:val="003F4878"/>
    <w:rsid w:val="003F547F"/>
    <w:rsid w:val="00407B63"/>
    <w:rsid w:val="00412B08"/>
    <w:rsid w:val="00413000"/>
    <w:rsid w:val="00413CB6"/>
    <w:rsid w:val="004164BA"/>
    <w:rsid w:val="004205E5"/>
    <w:rsid w:val="0042203E"/>
    <w:rsid w:val="004235FD"/>
    <w:rsid w:val="00424B3B"/>
    <w:rsid w:val="00431116"/>
    <w:rsid w:val="004313C6"/>
    <w:rsid w:val="00432B93"/>
    <w:rsid w:val="00435328"/>
    <w:rsid w:val="0043654F"/>
    <w:rsid w:val="00436D22"/>
    <w:rsid w:val="004431D7"/>
    <w:rsid w:val="004472AA"/>
    <w:rsid w:val="00453DAB"/>
    <w:rsid w:val="00460893"/>
    <w:rsid w:val="004663E6"/>
    <w:rsid w:val="00471D43"/>
    <w:rsid w:val="00475B49"/>
    <w:rsid w:val="00475BC3"/>
    <w:rsid w:val="00475ECA"/>
    <w:rsid w:val="00477EED"/>
    <w:rsid w:val="0048099D"/>
    <w:rsid w:val="00480BBB"/>
    <w:rsid w:val="0048178C"/>
    <w:rsid w:val="00483F63"/>
    <w:rsid w:val="0049024A"/>
    <w:rsid w:val="00490744"/>
    <w:rsid w:val="004948EE"/>
    <w:rsid w:val="004950CF"/>
    <w:rsid w:val="004951E0"/>
    <w:rsid w:val="004A0BCF"/>
    <w:rsid w:val="004A17AA"/>
    <w:rsid w:val="004A4B42"/>
    <w:rsid w:val="004A739D"/>
    <w:rsid w:val="004A741E"/>
    <w:rsid w:val="004B669A"/>
    <w:rsid w:val="004C0B1C"/>
    <w:rsid w:val="004C0C86"/>
    <w:rsid w:val="004C5596"/>
    <w:rsid w:val="004C5BF4"/>
    <w:rsid w:val="004C6EA6"/>
    <w:rsid w:val="004C7903"/>
    <w:rsid w:val="004D3C86"/>
    <w:rsid w:val="004D44F3"/>
    <w:rsid w:val="004D6E23"/>
    <w:rsid w:val="004E2D6E"/>
    <w:rsid w:val="004E3F82"/>
    <w:rsid w:val="004E7DB8"/>
    <w:rsid w:val="004F0BDA"/>
    <w:rsid w:val="004F2D5F"/>
    <w:rsid w:val="004F6B32"/>
    <w:rsid w:val="005032E7"/>
    <w:rsid w:val="0050701F"/>
    <w:rsid w:val="0050735C"/>
    <w:rsid w:val="0051038C"/>
    <w:rsid w:val="00511122"/>
    <w:rsid w:val="00514411"/>
    <w:rsid w:val="005145F2"/>
    <w:rsid w:val="00515D97"/>
    <w:rsid w:val="00520E65"/>
    <w:rsid w:val="00524220"/>
    <w:rsid w:val="005300C0"/>
    <w:rsid w:val="005349CC"/>
    <w:rsid w:val="005368D7"/>
    <w:rsid w:val="00536B63"/>
    <w:rsid w:val="0054079E"/>
    <w:rsid w:val="0054353F"/>
    <w:rsid w:val="00555926"/>
    <w:rsid w:val="00556249"/>
    <w:rsid w:val="00557E46"/>
    <w:rsid w:val="005640E2"/>
    <w:rsid w:val="00567A55"/>
    <w:rsid w:val="00573881"/>
    <w:rsid w:val="00574254"/>
    <w:rsid w:val="00574845"/>
    <w:rsid w:val="00575900"/>
    <w:rsid w:val="005772E5"/>
    <w:rsid w:val="005828A4"/>
    <w:rsid w:val="005862AA"/>
    <w:rsid w:val="0058710F"/>
    <w:rsid w:val="00587808"/>
    <w:rsid w:val="00592F98"/>
    <w:rsid w:val="005951E2"/>
    <w:rsid w:val="00595A35"/>
    <w:rsid w:val="005970CA"/>
    <w:rsid w:val="00597476"/>
    <w:rsid w:val="005A2FD7"/>
    <w:rsid w:val="005A4299"/>
    <w:rsid w:val="005B0C92"/>
    <w:rsid w:val="005B37DD"/>
    <w:rsid w:val="005B5601"/>
    <w:rsid w:val="005B6DC7"/>
    <w:rsid w:val="005C19D8"/>
    <w:rsid w:val="005C2C19"/>
    <w:rsid w:val="005C724D"/>
    <w:rsid w:val="005C773C"/>
    <w:rsid w:val="005D2779"/>
    <w:rsid w:val="005D7AAD"/>
    <w:rsid w:val="005F00ED"/>
    <w:rsid w:val="005F06FB"/>
    <w:rsid w:val="005F0F6B"/>
    <w:rsid w:val="005F1DB1"/>
    <w:rsid w:val="005F42C2"/>
    <w:rsid w:val="005F4964"/>
    <w:rsid w:val="005F7925"/>
    <w:rsid w:val="006002A4"/>
    <w:rsid w:val="0060091B"/>
    <w:rsid w:val="00601517"/>
    <w:rsid w:val="00602157"/>
    <w:rsid w:val="00602B49"/>
    <w:rsid w:val="006032D1"/>
    <w:rsid w:val="0060458C"/>
    <w:rsid w:val="00605545"/>
    <w:rsid w:val="006074E8"/>
    <w:rsid w:val="006079BB"/>
    <w:rsid w:val="00610924"/>
    <w:rsid w:val="00611D7E"/>
    <w:rsid w:val="006224EA"/>
    <w:rsid w:val="00622ED5"/>
    <w:rsid w:val="0062407E"/>
    <w:rsid w:val="00626104"/>
    <w:rsid w:val="006304B9"/>
    <w:rsid w:val="00630AE1"/>
    <w:rsid w:val="00630C6D"/>
    <w:rsid w:val="006327F2"/>
    <w:rsid w:val="00633D67"/>
    <w:rsid w:val="00641FE7"/>
    <w:rsid w:val="006454FB"/>
    <w:rsid w:val="00647B86"/>
    <w:rsid w:val="006516AB"/>
    <w:rsid w:val="0065334D"/>
    <w:rsid w:val="00653C5E"/>
    <w:rsid w:val="0065720F"/>
    <w:rsid w:val="006608EE"/>
    <w:rsid w:val="0066154A"/>
    <w:rsid w:val="00662055"/>
    <w:rsid w:val="006631E4"/>
    <w:rsid w:val="00666BC6"/>
    <w:rsid w:val="00666BE9"/>
    <w:rsid w:val="00666E2E"/>
    <w:rsid w:val="006674D3"/>
    <w:rsid w:val="006701A0"/>
    <w:rsid w:val="006703DB"/>
    <w:rsid w:val="006719B7"/>
    <w:rsid w:val="00673533"/>
    <w:rsid w:val="00673F81"/>
    <w:rsid w:val="00676819"/>
    <w:rsid w:val="006823C8"/>
    <w:rsid w:val="00684BF8"/>
    <w:rsid w:val="006868F9"/>
    <w:rsid w:val="00692194"/>
    <w:rsid w:val="00694544"/>
    <w:rsid w:val="006B20E7"/>
    <w:rsid w:val="006B7FBD"/>
    <w:rsid w:val="006C1A5F"/>
    <w:rsid w:val="006C44CA"/>
    <w:rsid w:val="006D0BEC"/>
    <w:rsid w:val="006D2031"/>
    <w:rsid w:val="006D23E2"/>
    <w:rsid w:val="006D3686"/>
    <w:rsid w:val="006D6D76"/>
    <w:rsid w:val="006E05F7"/>
    <w:rsid w:val="006E17F8"/>
    <w:rsid w:val="006E40A4"/>
    <w:rsid w:val="006F0E60"/>
    <w:rsid w:val="006F0E7D"/>
    <w:rsid w:val="006F6ECF"/>
    <w:rsid w:val="0070113F"/>
    <w:rsid w:val="00704D1C"/>
    <w:rsid w:val="00710B32"/>
    <w:rsid w:val="00711A9B"/>
    <w:rsid w:val="00714255"/>
    <w:rsid w:val="0071538A"/>
    <w:rsid w:val="00716BBD"/>
    <w:rsid w:val="007221D7"/>
    <w:rsid w:val="007222E0"/>
    <w:rsid w:val="00726892"/>
    <w:rsid w:val="007337F2"/>
    <w:rsid w:val="00736153"/>
    <w:rsid w:val="00736C35"/>
    <w:rsid w:val="00741B4F"/>
    <w:rsid w:val="00742F13"/>
    <w:rsid w:val="007471C8"/>
    <w:rsid w:val="00751228"/>
    <w:rsid w:val="00751BAE"/>
    <w:rsid w:val="00753369"/>
    <w:rsid w:val="007536A6"/>
    <w:rsid w:val="00755375"/>
    <w:rsid w:val="00761961"/>
    <w:rsid w:val="0076338B"/>
    <w:rsid w:val="0076381F"/>
    <w:rsid w:val="00764BF7"/>
    <w:rsid w:val="00765207"/>
    <w:rsid w:val="007677A5"/>
    <w:rsid w:val="00773C21"/>
    <w:rsid w:val="00774AD4"/>
    <w:rsid w:val="007803BC"/>
    <w:rsid w:val="00781327"/>
    <w:rsid w:val="00784BE4"/>
    <w:rsid w:val="00784D4B"/>
    <w:rsid w:val="00787B2A"/>
    <w:rsid w:val="00790617"/>
    <w:rsid w:val="0079061C"/>
    <w:rsid w:val="00790EF7"/>
    <w:rsid w:val="007916CB"/>
    <w:rsid w:val="00791C8F"/>
    <w:rsid w:val="0079557D"/>
    <w:rsid w:val="007971A3"/>
    <w:rsid w:val="007A45A0"/>
    <w:rsid w:val="007B5776"/>
    <w:rsid w:val="007B5E3E"/>
    <w:rsid w:val="007C521B"/>
    <w:rsid w:val="007C6577"/>
    <w:rsid w:val="007C6D51"/>
    <w:rsid w:val="007D196E"/>
    <w:rsid w:val="007D7F03"/>
    <w:rsid w:val="007E0FD6"/>
    <w:rsid w:val="007E3356"/>
    <w:rsid w:val="007F0EB2"/>
    <w:rsid w:val="007F1D7F"/>
    <w:rsid w:val="007F3708"/>
    <w:rsid w:val="007F7403"/>
    <w:rsid w:val="00803620"/>
    <w:rsid w:val="00803CDB"/>
    <w:rsid w:val="008057FF"/>
    <w:rsid w:val="00810C33"/>
    <w:rsid w:val="00815DB2"/>
    <w:rsid w:val="00817D28"/>
    <w:rsid w:val="00817D51"/>
    <w:rsid w:val="00820677"/>
    <w:rsid w:val="0082294A"/>
    <w:rsid w:val="00832894"/>
    <w:rsid w:val="00833354"/>
    <w:rsid w:val="00834643"/>
    <w:rsid w:val="00840B94"/>
    <w:rsid w:val="00845ADC"/>
    <w:rsid w:val="00852BB3"/>
    <w:rsid w:val="008560FB"/>
    <w:rsid w:val="0086008B"/>
    <w:rsid w:val="00860B6A"/>
    <w:rsid w:val="0086177D"/>
    <w:rsid w:val="00862C74"/>
    <w:rsid w:val="0086447C"/>
    <w:rsid w:val="00866C60"/>
    <w:rsid w:val="008700ED"/>
    <w:rsid w:val="00872F47"/>
    <w:rsid w:val="0087319D"/>
    <w:rsid w:val="0087362F"/>
    <w:rsid w:val="00874318"/>
    <w:rsid w:val="00874A9E"/>
    <w:rsid w:val="00877171"/>
    <w:rsid w:val="00881F25"/>
    <w:rsid w:val="00882401"/>
    <w:rsid w:val="00882610"/>
    <w:rsid w:val="0088468D"/>
    <w:rsid w:val="00886BDC"/>
    <w:rsid w:val="0088798F"/>
    <w:rsid w:val="00896830"/>
    <w:rsid w:val="00896F31"/>
    <w:rsid w:val="008A1694"/>
    <w:rsid w:val="008A1773"/>
    <w:rsid w:val="008A4781"/>
    <w:rsid w:val="008A58AC"/>
    <w:rsid w:val="008B1AB6"/>
    <w:rsid w:val="008B6155"/>
    <w:rsid w:val="008B7D15"/>
    <w:rsid w:val="008C2B77"/>
    <w:rsid w:val="008C35FE"/>
    <w:rsid w:val="008C4D73"/>
    <w:rsid w:val="008C5732"/>
    <w:rsid w:val="008D0F44"/>
    <w:rsid w:val="008D2ADD"/>
    <w:rsid w:val="008D45E9"/>
    <w:rsid w:val="008E04AE"/>
    <w:rsid w:val="008E0F33"/>
    <w:rsid w:val="008E73DD"/>
    <w:rsid w:val="008F26DD"/>
    <w:rsid w:val="0090660A"/>
    <w:rsid w:val="009074E4"/>
    <w:rsid w:val="0091675F"/>
    <w:rsid w:val="00916EFC"/>
    <w:rsid w:val="009249F8"/>
    <w:rsid w:val="0092517A"/>
    <w:rsid w:val="00926526"/>
    <w:rsid w:val="00927DC1"/>
    <w:rsid w:val="0093042B"/>
    <w:rsid w:val="00933FF2"/>
    <w:rsid w:val="00935092"/>
    <w:rsid w:val="0093540F"/>
    <w:rsid w:val="00943C98"/>
    <w:rsid w:val="00943CD3"/>
    <w:rsid w:val="00943ED8"/>
    <w:rsid w:val="00945A2F"/>
    <w:rsid w:val="00946493"/>
    <w:rsid w:val="00947149"/>
    <w:rsid w:val="00947784"/>
    <w:rsid w:val="00947BF4"/>
    <w:rsid w:val="00950EC6"/>
    <w:rsid w:val="00950F8A"/>
    <w:rsid w:val="00952E74"/>
    <w:rsid w:val="009544D1"/>
    <w:rsid w:val="009606D8"/>
    <w:rsid w:val="00962BA4"/>
    <w:rsid w:val="00964DB4"/>
    <w:rsid w:val="00976CDE"/>
    <w:rsid w:val="00980719"/>
    <w:rsid w:val="009810FB"/>
    <w:rsid w:val="0098787F"/>
    <w:rsid w:val="00991F7C"/>
    <w:rsid w:val="00993EF1"/>
    <w:rsid w:val="009957D7"/>
    <w:rsid w:val="009A07BC"/>
    <w:rsid w:val="009A0A26"/>
    <w:rsid w:val="009A0A66"/>
    <w:rsid w:val="009A3462"/>
    <w:rsid w:val="009A3CBC"/>
    <w:rsid w:val="009B6185"/>
    <w:rsid w:val="009C0923"/>
    <w:rsid w:val="009C0B4B"/>
    <w:rsid w:val="009C423C"/>
    <w:rsid w:val="009D033D"/>
    <w:rsid w:val="009D42C5"/>
    <w:rsid w:val="009D44DD"/>
    <w:rsid w:val="009D56D8"/>
    <w:rsid w:val="009F3E41"/>
    <w:rsid w:val="009F44FB"/>
    <w:rsid w:val="009F4E80"/>
    <w:rsid w:val="009F6579"/>
    <w:rsid w:val="00A01F6C"/>
    <w:rsid w:val="00A04F33"/>
    <w:rsid w:val="00A051B2"/>
    <w:rsid w:val="00A11F8C"/>
    <w:rsid w:val="00A12DAF"/>
    <w:rsid w:val="00A13573"/>
    <w:rsid w:val="00A13A34"/>
    <w:rsid w:val="00A15141"/>
    <w:rsid w:val="00A1668E"/>
    <w:rsid w:val="00A207AE"/>
    <w:rsid w:val="00A24994"/>
    <w:rsid w:val="00A305C6"/>
    <w:rsid w:val="00A343A2"/>
    <w:rsid w:val="00A35465"/>
    <w:rsid w:val="00A35A0C"/>
    <w:rsid w:val="00A35E24"/>
    <w:rsid w:val="00A40362"/>
    <w:rsid w:val="00A410E6"/>
    <w:rsid w:val="00A413C8"/>
    <w:rsid w:val="00A42D10"/>
    <w:rsid w:val="00A47615"/>
    <w:rsid w:val="00A50D82"/>
    <w:rsid w:val="00A53913"/>
    <w:rsid w:val="00A5558A"/>
    <w:rsid w:val="00A557A5"/>
    <w:rsid w:val="00A56A76"/>
    <w:rsid w:val="00A61514"/>
    <w:rsid w:val="00A61B14"/>
    <w:rsid w:val="00A62053"/>
    <w:rsid w:val="00A71601"/>
    <w:rsid w:val="00A72544"/>
    <w:rsid w:val="00A768C4"/>
    <w:rsid w:val="00A76A27"/>
    <w:rsid w:val="00A77D74"/>
    <w:rsid w:val="00A80D54"/>
    <w:rsid w:val="00A81859"/>
    <w:rsid w:val="00A8231C"/>
    <w:rsid w:val="00A82591"/>
    <w:rsid w:val="00A8311A"/>
    <w:rsid w:val="00A83B7F"/>
    <w:rsid w:val="00A84AAF"/>
    <w:rsid w:val="00A864B7"/>
    <w:rsid w:val="00A87C2D"/>
    <w:rsid w:val="00A9319B"/>
    <w:rsid w:val="00A96C3B"/>
    <w:rsid w:val="00AA14FB"/>
    <w:rsid w:val="00AA3106"/>
    <w:rsid w:val="00AA6FDC"/>
    <w:rsid w:val="00AB0854"/>
    <w:rsid w:val="00AB7987"/>
    <w:rsid w:val="00AC35E4"/>
    <w:rsid w:val="00AD0A87"/>
    <w:rsid w:val="00AD42AB"/>
    <w:rsid w:val="00AD550E"/>
    <w:rsid w:val="00AE0146"/>
    <w:rsid w:val="00AE2831"/>
    <w:rsid w:val="00AE4883"/>
    <w:rsid w:val="00AE4DCF"/>
    <w:rsid w:val="00AE5304"/>
    <w:rsid w:val="00AE7BD2"/>
    <w:rsid w:val="00AF04CB"/>
    <w:rsid w:val="00AF4192"/>
    <w:rsid w:val="00AF4C87"/>
    <w:rsid w:val="00AF5917"/>
    <w:rsid w:val="00B02B5B"/>
    <w:rsid w:val="00B04C11"/>
    <w:rsid w:val="00B110ED"/>
    <w:rsid w:val="00B22973"/>
    <w:rsid w:val="00B24B53"/>
    <w:rsid w:val="00B32CCA"/>
    <w:rsid w:val="00B33B59"/>
    <w:rsid w:val="00B3411F"/>
    <w:rsid w:val="00B354C6"/>
    <w:rsid w:val="00B37C25"/>
    <w:rsid w:val="00B541D4"/>
    <w:rsid w:val="00B54B01"/>
    <w:rsid w:val="00B55180"/>
    <w:rsid w:val="00B612E4"/>
    <w:rsid w:val="00B65048"/>
    <w:rsid w:val="00B66C88"/>
    <w:rsid w:val="00B67C6E"/>
    <w:rsid w:val="00B744AD"/>
    <w:rsid w:val="00B74FDC"/>
    <w:rsid w:val="00B7596F"/>
    <w:rsid w:val="00B76B99"/>
    <w:rsid w:val="00B80476"/>
    <w:rsid w:val="00B8291C"/>
    <w:rsid w:val="00B8392A"/>
    <w:rsid w:val="00B83ED4"/>
    <w:rsid w:val="00B86EFC"/>
    <w:rsid w:val="00B87CB3"/>
    <w:rsid w:val="00B915F0"/>
    <w:rsid w:val="00B96838"/>
    <w:rsid w:val="00B97725"/>
    <w:rsid w:val="00B9791E"/>
    <w:rsid w:val="00BA352D"/>
    <w:rsid w:val="00BA73B9"/>
    <w:rsid w:val="00BA7B93"/>
    <w:rsid w:val="00BB0176"/>
    <w:rsid w:val="00BB5823"/>
    <w:rsid w:val="00BB59C7"/>
    <w:rsid w:val="00BB6531"/>
    <w:rsid w:val="00BB784F"/>
    <w:rsid w:val="00BC1749"/>
    <w:rsid w:val="00BC3DBB"/>
    <w:rsid w:val="00BC4E6D"/>
    <w:rsid w:val="00BC66FD"/>
    <w:rsid w:val="00BD11CE"/>
    <w:rsid w:val="00BD2C65"/>
    <w:rsid w:val="00BD6894"/>
    <w:rsid w:val="00BE0443"/>
    <w:rsid w:val="00BE1919"/>
    <w:rsid w:val="00BE5EC8"/>
    <w:rsid w:val="00BF2DFE"/>
    <w:rsid w:val="00BF4BEE"/>
    <w:rsid w:val="00C05EAF"/>
    <w:rsid w:val="00C07000"/>
    <w:rsid w:val="00C162CA"/>
    <w:rsid w:val="00C16BE6"/>
    <w:rsid w:val="00C21CD3"/>
    <w:rsid w:val="00C2291A"/>
    <w:rsid w:val="00C27771"/>
    <w:rsid w:val="00C31E05"/>
    <w:rsid w:val="00C31EB5"/>
    <w:rsid w:val="00C33B7F"/>
    <w:rsid w:val="00C37A05"/>
    <w:rsid w:val="00C44552"/>
    <w:rsid w:val="00C51C6E"/>
    <w:rsid w:val="00C56641"/>
    <w:rsid w:val="00C65E0A"/>
    <w:rsid w:val="00C66476"/>
    <w:rsid w:val="00C666AB"/>
    <w:rsid w:val="00C717E3"/>
    <w:rsid w:val="00C75742"/>
    <w:rsid w:val="00C815A2"/>
    <w:rsid w:val="00C824FB"/>
    <w:rsid w:val="00C85497"/>
    <w:rsid w:val="00C85E8F"/>
    <w:rsid w:val="00C87417"/>
    <w:rsid w:val="00C9389E"/>
    <w:rsid w:val="00CA5743"/>
    <w:rsid w:val="00CB0A29"/>
    <w:rsid w:val="00CC0188"/>
    <w:rsid w:val="00CC1E05"/>
    <w:rsid w:val="00CC4FFF"/>
    <w:rsid w:val="00CC7FCB"/>
    <w:rsid w:val="00CD50A9"/>
    <w:rsid w:val="00CE00D8"/>
    <w:rsid w:val="00CE1101"/>
    <w:rsid w:val="00CE29D7"/>
    <w:rsid w:val="00CF41AA"/>
    <w:rsid w:val="00CF63C9"/>
    <w:rsid w:val="00D02501"/>
    <w:rsid w:val="00D05276"/>
    <w:rsid w:val="00D109E3"/>
    <w:rsid w:val="00D1367D"/>
    <w:rsid w:val="00D16F73"/>
    <w:rsid w:val="00D1760A"/>
    <w:rsid w:val="00D2080B"/>
    <w:rsid w:val="00D22D33"/>
    <w:rsid w:val="00D24F5E"/>
    <w:rsid w:val="00D2750C"/>
    <w:rsid w:val="00D3062B"/>
    <w:rsid w:val="00D3194D"/>
    <w:rsid w:val="00D35635"/>
    <w:rsid w:val="00D406E2"/>
    <w:rsid w:val="00D47975"/>
    <w:rsid w:val="00D54284"/>
    <w:rsid w:val="00D544BB"/>
    <w:rsid w:val="00D6414D"/>
    <w:rsid w:val="00D64265"/>
    <w:rsid w:val="00D64B10"/>
    <w:rsid w:val="00D64D9A"/>
    <w:rsid w:val="00D66CF5"/>
    <w:rsid w:val="00D6742C"/>
    <w:rsid w:val="00D7028D"/>
    <w:rsid w:val="00D70CCF"/>
    <w:rsid w:val="00D74058"/>
    <w:rsid w:val="00D82CA6"/>
    <w:rsid w:val="00D8430D"/>
    <w:rsid w:val="00D849F1"/>
    <w:rsid w:val="00D90E27"/>
    <w:rsid w:val="00D91857"/>
    <w:rsid w:val="00D92105"/>
    <w:rsid w:val="00D93AB6"/>
    <w:rsid w:val="00D96080"/>
    <w:rsid w:val="00DA2199"/>
    <w:rsid w:val="00DA2E96"/>
    <w:rsid w:val="00DA3624"/>
    <w:rsid w:val="00DA5820"/>
    <w:rsid w:val="00DA5E52"/>
    <w:rsid w:val="00DA68E4"/>
    <w:rsid w:val="00DB0FF5"/>
    <w:rsid w:val="00DB5510"/>
    <w:rsid w:val="00DB670A"/>
    <w:rsid w:val="00DC1576"/>
    <w:rsid w:val="00DC15E8"/>
    <w:rsid w:val="00DC30F4"/>
    <w:rsid w:val="00DC4866"/>
    <w:rsid w:val="00DC6E14"/>
    <w:rsid w:val="00DD39D9"/>
    <w:rsid w:val="00DD49A0"/>
    <w:rsid w:val="00DD4F03"/>
    <w:rsid w:val="00DD657B"/>
    <w:rsid w:val="00DD6F06"/>
    <w:rsid w:val="00DD71CB"/>
    <w:rsid w:val="00DD7C6C"/>
    <w:rsid w:val="00DE1425"/>
    <w:rsid w:val="00DE1599"/>
    <w:rsid w:val="00DE2178"/>
    <w:rsid w:val="00DE3390"/>
    <w:rsid w:val="00DE4F01"/>
    <w:rsid w:val="00DE7282"/>
    <w:rsid w:val="00DF06C2"/>
    <w:rsid w:val="00DF0DC3"/>
    <w:rsid w:val="00DF1495"/>
    <w:rsid w:val="00DF28DE"/>
    <w:rsid w:val="00DF2AFF"/>
    <w:rsid w:val="00E0179A"/>
    <w:rsid w:val="00E07F5C"/>
    <w:rsid w:val="00E13E80"/>
    <w:rsid w:val="00E15EF2"/>
    <w:rsid w:val="00E16EBC"/>
    <w:rsid w:val="00E25626"/>
    <w:rsid w:val="00E25FCC"/>
    <w:rsid w:val="00E26136"/>
    <w:rsid w:val="00E27B6E"/>
    <w:rsid w:val="00E27DE2"/>
    <w:rsid w:val="00E30032"/>
    <w:rsid w:val="00E301A0"/>
    <w:rsid w:val="00E301AF"/>
    <w:rsid w:val="00E30ECF"/>
    <w:rsid w:val="00E31F96"/>
    <w:rsid w:val="00E33D27"/>
    <w:rsid w:val="00E36365"/>
    <w:rsid w:val="00E3708B"/>
    <w:rsid w:val="00E37A4A"/>
    <w:rsid w:val="00E43C7B"/>
    <w:rsid w:val="00E45200"/>
    <w:rsid w:val="00E5571A"/>
    <w:rsid w:val="00E56510"/>
    <w:rsid w:val="00E5699D"/>
    <w:rsid w:val="00E61A1C"/>
    <w:rsid w:val="00E62A50"/>
    <w:rsid w:val="00E67445"/>
    <w:rsid w:val="00E70829"/>
    <w:rsid w:val="00E72A6B"/>
    <w:rsid w:val="00E72B20"/>
    <w:rsid w:val="00E73F2F"/>
    <w:rsid w:val="00E740D4"/>
    <w:rsid w:val="00E76320"/>
    <w:rsid w:val="00E76978"/>
    <w:rsid w:val="00E77943"/>
    <w:rsid w:val="00E8262D"/>
    <w:rsid w:val="00E82787"/>
    <w:rsid w:val="00E840D8"/>
    <w:rsid w:val="00E87D87"/>
    <w:rsid w:val="00E91578"/>
    <w:rsid w:val="00E93EB7"/>
    <w:rsid w:val="00E94334"/>
    <w:rsid w:val="00E95A90"/>
    <w:rsid w:val="00EA0921"/>
    <w:rsid w:val="00EA36BD"/>
    <w:rsid w:val="00EA3D97"/>
    <w:rsid w:val="00EA3ED4"/>
    <w:rsid w:val="00EA4393"/>
    <w:rsid w:val="00EB0657"/>
    <w:rsid w:val="00EB38EB"/>
    <w:rsid w:val="00EB4AA1"/>
    <w:rsid w:val="00EB677C"/>
    <w:rsid w:val="00EB71DC"/>
    <w:rsid w:val="00EC03DA"/>
    <w:rsid w:val="00EC16AF"/>
    <w:rsid w:val="00EC1A5C"/>
    <w:rsid w:val="00EC2018"/>
    <w:rsid w:val="00ED0379"/>
    <w:rsid w:val="00ED2E7F"/>
    <w:rsid w:val="00ED3189"/>
    <w:rsid w:val="00ED4C2F"/>
    <w:rsid w:val="00ED7886"/>
    <w:rsid w:val="00EE11F4"/>
    <w:rsid w:val="00EE656F"/>
    <w:rsid w:val="00EE7D60"/>
    <w:rsid w:val="00EF1050"/>
    <w:rsid w:val="00EF3AB3"/>
    <w:rsid w:val="00EF62C3"/>
    <w:rsid w:val="00EF7363"/>
    <w:rsid w:val="00F00F5C"/>
    <w:rsid w:val="00F02881"/>
    <w:rsid w:val="00F02BE8"/>
    <w:rsid w:val="00F02D2B"/>
    <w:rsid w:val="00F03023"/>
    <w:rsid w:val="00F05EFB"/>
    <w:rsid w:val="00F06A2F"/>
    <w:rsid w:val="00F0717D"/>
    <w:rsid w:val="00F07FB7"/>
    <w:rsid w:val="00F125BE"/>
    <w:rsid w:val="00F1302C"/>
    <w:rsid w:val="00F168A6"/>
    <w:rsid w:val="00F16F0B"/>
    <w:rsid w:val="00F23EEA"/>
    <w:rsid w:val="00F241EA"/>
    <w:rsid w:val="00F25574"/>
    <w:rsid w:val="00F305F5"/>
    <w:rsid w:val="00F337AF"/>
    <w:rsid w:val="00F35F22"/>
    <w:rsid w:val="00F36094"/>
    <w:rsid w:val="00F37FC1"/>
    <w:rsid w:val="00F50420"/>
    <w:rsid w:val="00F51F5C"/>
    <w:rsid w:val="00F526F2"/>
    <w:rsid w:val="00F564F9"/>
    <w:rsid w:val="00F64D18"/>
    <w:rsid w:val="00F656C1"/>
    <w:rsid w:val="00F734FA"/>
    <w:rsid w:val="00F76138"/>
    <w:rsid w:val="00F85B3C"/>
    <w:rsid w:val="00F9012A"/>
    <w:rsid w:val="00F913E5"/>
    <w:rsid w:val="00F926A4"/>
    <w:rsid w:val="00F96845"/>
    <w:rsid w:val="00FA0631"/>
    <w:rsid w:val="00FA7241"/>
    <w:rsid w:val="00FB04B5"/>
    <w:rsid w:val="00FB15B7"/>
    <w:rsid w:val="00FB5E7D"/>
    <w:rsid w:val="00FB6C3A"/>
    <w:rsid w:val="00FB739A"/>
    <w:rsid w:val="00FC4700"/>
    <w:rsid w:val="00FD13B9"/>
    <w:rsid w:val="00FD175E"/>
    <w:rsid w:val="00FD4A5A"/>
    <w:rsid w:val="00FD6301"/>
    <w:rsid w:val="00FE01DC"/>
    <w:rsid w:val="00FE1532"/>
    <w:rsid w:val="00FF1623"/>
    <w:rsid w:val="00FF3072"/>
    <w:rsid w:val="00FF6E2D"/>
    <w:rsid w:val="71D0412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iPriority="9" w:name="heading 4"/>
    <w:lsdException w:qFormat="1" w:uiPriority="0"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qFormat="1" w:uiPriority="39" w:semiHidden="0" w:name="toc 4"/>
    <w:lsdException w:qFormat="1" w:uiPriority="39" w:semiHidden="0" w:name="toc 5"/>
    <w:lsdException w:qFormat="1" w:uiPriority="39" w:semiHidden="0" w:name="toc 6"/>
    <w:lsdException w:qFormat="1" w:uiPriority="39" w:semiHidden="0" w:name="toc 7"/>
    <w:lsdException w:qFormat="1" w:uiPriority="39" w:semiHidden="0" w:name="toc 8"/>
    <w:lsdException w:qFormat="1" w:uiPriority="39" w:semiHidden="0" w:name="toc 9"/>
    <w:lsdException w:uiPriority="99" w:name="Normal Indent"/>
    <w:lsdException w:uiPriority="99" w:name="footnote text"/>
    <w:lsdException w:uiPriority="99" w:name="annotation text"/>
    <w:lsdException w:qFormat="1" w:uiPriority="99" w:name="header"/>
    <w:lsdException w:qFormat="1" w:uiPriority="99" w:semiHidden="0" w:name="footer"/>
    <w:lsdException w:uiPriority="99" w:name="index heading"/>
    <w:lsdException w:qFormat="1" w:uiPriority="35" w:name="caption"/>
    <w:lsdException w:qFormat="1" w:uiPriority="99" w:semiHidden="0"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qFormat="1"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lang w:val="en-US" w:eastAsia="zh-CN" w:bidi="ar-SA"/>
    </w:rPr>
  </w:style>
  <w:style w:type="paragraph" w:styleId="2">
    <w:name w:val="heading 1"/>
    <w:basedOn w:val="1"/>
    <w:next w:val="1"/>
    <w:link w:val="26"/>
    <w:autoRedefine/>
    <w:qFormat/>
    <w:uiPriority w:val="0"/>
    <w:pPr>
      <w:keepNext/>
      <w:keepLines/>
      <w:numPr>
        <w:ilvl w:val="0"/>
        <w:numId w:val="1"/>
      </w:numPr>
      <w:spacing w:before="120" w:after="120" w:line="360" w:lineRule="auto"/>
      <w:jc w:val="left"/>
      <w:outlineLvl w:val="0"/>
    </w:pPr>
    <w:rPr>
      <w:rFonts w:ascii="Arial" w:hAnsi="Arial" w:eastAsia="黑体"/>
      <w:bCs/>
      <w:spacing w:val="-4"/>
      <w:kern w:val="44"/>
      <w:sz w:val="28"/>
      <w:szCs w:val="44"/>
    </w:rPr>
  </w:style>
  <w:style w:type="paragraph" w:styleId="3">
    <w:name w:val="heading 2"/>
    <w:basedOn w:val="1"/>
    <w:next w:val="1"/>
    <w:link w:val="27"/>
    <w:autoRedefine/>
    <w:qFormat/>
    <w:uiPriority w:val="0"/>
    <w:pPr>
      <w:keepNext/>
      <w:keepLines/>
      <w:numPr>
        <w:ilvl w:val="1"/>
        <w:numId w:val="1"/>
      </w:numPr>
      <w:spacing w:before="120" w:after="120" w:line="360" w:lineRule="auto"/>
      <w:jc w:val="left"/>
      <w:outlineLvl w:val="1"/>
    </w:pPr>
    <w:rPr>
      <w:rFonts w:ascii="Arial" w:hAnsi="Arial" w:eastAsia="黑体"/>
      <w:bCs/>
      <w:spacing w:val="-4"/>
      <w:sz w:val="24"/>
      <w:szCs w:val="32"/>
    </w:rPr>
  </w:style>
  <w:style w:type="paragraph" w:styleId="4">
    <w:name w:val="heading 3"/>
    <w:basedOn w:val="1"/>
    <w:next w:val="1"/>
    <w:link w:val="28"/>
    <w:autoRedefine/>
    <w:qFormat/>
    <w:uiPriority w:val="0"/>
    <w:pPr>
      <w:keepNext/>
      <w:keepLines/>
      <w:numPr>
        <w:ilvl w:val="2"/>
        <w:numId w:val="1"/>
      </w:numPr>
      <w:spacing w:before="120" w:after="120" w:line="360" w:lineRule="auto"/>
      <w:jc w:val="left"/>
      <w:outlineLvl w:val="2"/>
    </w:pPr>
    <w:rPr>
      <w:rFonts w:ascii="Arial" w:hAnsi="Arial" w:eastAsia="黑体"/>
      <w:bCs/>
      <w:spacing w:val="-4"/>
      <w:szCs w:val="32"/>
    </w:rPr>
  </w:style>
  <w:style w:type="paragraph" w:styleId="5">
    <w:name w:val="heading 4"/>
    <w:basedOn w:val="1"/>
    <w:next w:val="1"/>
    <w:link w:val="29"/>
    <w:autoRedefine/>
    <w:semiHidden/>
    <w:unhideWhenUsed/>
    <w:qFormat/>
    <w:uiPriority w:val="9"/>
    <w:pPr>
      <w:keepNext/>
      <w:keepLines/>
      <w:spacing w:before="120" w:after="120" w:line="360" w:lineRule="auto"/>
      <w:ind w:left="-862"/>
      <w:jc w:val="left"/>
      <w:outlineLvl w:val="3"/>
    </w:pPr>
    <w:rPr>
      <w:rFonts w:ascii="Arial" w:hAnsi="Arial" w:eastAsia="仿宋_GB2312"/>
      <w:bCs/>
      <w:spacing w:val="-4"/>
      <w:szCs w:val="28"/>
    </w:rPr>
  </w:style>
  <w:style w:type="paragraph" w:styleId="6">
    <w:name w:val="heading 5"/>
    <w:basedOn w:val="1"/>
    <w:next w:val="1"/>
    <w:link w:val="30"/>
    <w:autoRedefine/>
    <w:semiHidden/>
    <w:unhideWhenUsed/>
    <w:qFormat/>
    <w:uiPriority w:val="0"/>
    <w:pPr>
      <w:numPr>
        <w:ilvl w:val="4"/>
        <w:numId w:val="1"/>
      </w:numPr>
      <w:topLinePunct/>
      <w:spacing w:before="120" w:after="120" w:line="288" w:lineRule="auto"/>
      <w:jc w:val="left"/>
      <w:outlineLvl w:val="4"/>
    </w:pPr>
    <w:rPr>
      <w:rFonts w:eastAsia="楷体_GB2312"/>
      <w:bCs/>
      <w:sz w:val="24"/>
      <w:szCs w:val="28"/>
    </w:rPr>
  </w:style>
  <w:style w:type="character" w:default="1" w:styleId="23">
    <w:name w:val="Default Paragraph Font"/>
    <w:semiHidden/>
    <w:unhideWhenUsed/>
    <w:uiPriority w:val="1"/>
  </w:style>
  <w:style w:type="table" w:default="1" w:styleId="22">
    <w:name w:val="Normal Table"/>
    <w:autoRedefine/>
    <w:semiHidden/>
    <w:unhideWhenUsed/>
    <w:qFormat/>
    <w:uiPriority w:val="99"/>
    <w:tblPr>
      <w:tblCellMar>
        <w:top w:w="0" w:type="dxa"/>
        <w:left w:w="108" w:type="dxa"/>
        <w:bottom w:w="0" w:type="dxa"/>
        <w:right w:w="108" w:type="dxa"/>
      </w:tblCellMar>
    </w:tblPr>
  </w:style>
  <w:style w:type="paragraph" w:styleId="7">
    <w:name w:val="toc 7"/>
    <w:basedOn w:val="1"/>
    <w:next w:val="1"/>
    <w:autoRedefine/>
    <w:unhideWhenUsed/>
    <w:qFormat/>
    <w:uiPriority w:val="39"/>
    <w:pPr>
      <w:ind w:left="1260"/>
      <w:jc w:val="left"/>
    </w:pPr>
    <w:rPr>
      <w:rFonts w:asciiTheme="minorHAnsi" w:hAnsiTheme="minorHAnsi"/>
      <w:sz w:val="18"/>
      <w:szCs w:val="18"/>
    </w:rPr>
  </w:style>
  <w:style w:type="paragraph" w:styleId="8">
    <w:name w:val="Document Map"/>
    <w:basedOn w:val="1"/>
    <w:link w:val="36"/>
    <w:autoRedefine/>
    <w:semiHidden/>
    <w:unhideWhenUsed/>
    <w:qFormat/>
    <w:uiPriority w:val="99"/>
    <w:rPr>
      <w:rFonts w:ascii="宋体"/>
      <w:sz w:val="18"/>
      <w:szCs w:val="18"/>
    </w:rPr>
  </w:style>
  <w:style w:type="paragraph" w:styleId="9">
    <w:name w:val="toc 5"/>
    <w:basedOn w:val="1"/>
    <w:next w:val="1"/>
    <w:autoRedefine/>
    <w:unhideWhenUsed/>
    <w:qFormat/>
    <w:uiPriority w:val="39"/>
    <w:pPr>
      <w:ind w:left="840"/>
      <w:jc w:val="left"/>
    </w:pPr>
    <w:rPr>
      <w:rFonts w:asciiTheme="minorHAnsi" w:hAnsiTheme="minorHAnsi"/>
      <w:sz w:val="18"/>
      <w:szCs w:val="18"/>
    </w:rPr>
  </w:style>
  <w:style w:type="paragraph" w:styleId="10">
    <w:name w:val="toc 3"/>
    <w:basedOn w:val="1"/>
    <w:next w:val="1"/>
    <w:autoRedefine/>
    <w:unhideWhenUsed/>
    <w:qFormat/>
    <w:uiPriority w:val="39"/>
    <w:pPr>
      <w:ind w:left="420"/>
      <w:jc w:val="left"/>
    </w:pPr>
    <w:rPr>
      <w:rFonts w:asciiTheme="minorHAnsi" w:hAnsiTheme="minorHAnsi"/>
      <w:i/>
      <w:iCs/>
      <w:sz w:val="20"/>
    </w:rPr>
  </w:style>
  <w:style w:type="paragraph" w:styleId="11">
    <w:name w:val="toc 8"/>
    <w:basedOn w:val="1"/>
    <w:next w:val="1"/>
    <w:autoRedefine/>
    <w:unhideWhenUsed/>
    <w:qFormat/>
    <w:uiPriority w:val="39"/>
    <w:pPr>
      <w:ind w:left="1470"/>
      <w:jc w:val="left"/>
    </w:pPr>
    <w:rPr>
      <w:rFonts w:asciiTheme="minorHAnsi" w:hAnsiTheme="minorHAnsi"/>
      <w:sz w:val="18"/>
      <w:szCs w:val="18"/>
    </w:rPr>
  </w:style>
  <w:style w:type="paragraph" w:styleId="12">
    <w:name w:val="Balloon Text"/>
    <w:basedOn w:val="1"/>
    <w:link w:val="35"/>
    <w:autoRedefine/>
    <w:semiHidden/>
    <w:unhideWhenUsed/>
    <w:qFormat/>
    <w:uiPriority w:val="99"/>
    <w:rPr>
      <w:sz w:val="18"/>
      <w:szCs w:val="18"/>
    </w:rPr>
  </w:style>
  <w:style w:type="paragraph" w:styleId="13">
    <w:name w:val="footer"/>
    <w:basedOn w:val="1"/>
    <w:link w:val="34"/>
    <w:autoRedefine/>
    <w:unhideWhenUsed/>
    <w:qFormat/>
    <w:uiPriority w:val="99"/>
    <w:pPr>
      <w:tabs>
        <w:tab w:val="center" w:pos="4153"/>
        <w:tab w:val="right" w:pos="8306"/>
      </w:tabs>
      <w:snapToGrid w:val="0"/>
      <w:jc w:val="left"/>
    </w:pPr>
    <w:rPr>
      <w:sz w:val="18"/>
      <w:szCs w:val="18"/>
    </w:rPr>
  </w:style>
  <w:style w:type="paragraph" w:styleId="14">
    <w:name w:val="header"/>
    <w:basedOn w:val="1"/>
    <w:link w:val="38"/>
    <w:autoRedefine/>
    <w:semiHidden/>
    <w:unhideWhenUsed/>
    <w:qFormat/>
    <w:uiPriority w:val="99"/>
    <w:pPr>
      <w:pBdr>
        <w:bottom w:val="single" w:color="auto" w:sz="6" w:space="1"/>
      </w:pBdr>
      <w:tabs>
        <w:tab w:val="center" w:pos="4153"/>
        <w:tab w:val="right" w:pos="8306"/>
      </w:tabs>
      <w:snapToGrid w:val="0"/>
      <w:jc w:val="center"/>
    </w:pPr>
    <w:rPr>
      <w:sz w:val="18"/>
      <w:szCs w:val="18"/>
    </w:rPr>
  </w:style>
  <w:style w:type="paragraph" w:styleId="15">
    <w:name w:val="toc 1"/>
    <w:basedOn w:val="1"/>
    <w:next w:val="1"/>
    <w:autoRedefine/>
    <w:unhideWhenUsed/>
    <w:qFormat/>
    <w:uiPriority w:val="39"/>
    <w:pPr>
      <w:spacing w:before="120" w:after="120"/>
      <w:jc w:val="left"/>
    </w:pPr>
    <w:rPr>
      <w:rFonts w:asciiTheme="minorHAnsi" w:hAnsiTheme="minorHAnsi"/>
      <w:b/>
      <w:bCs/>
      <w:caps/>
      <w:sz w:val="20"/>
    </w:rPr>
  </w:style>
  <w:style w:type="paragraph" w:styleId="16">
    <w:name w:val="toc 4"/>
    <w:basedOn w:val="1"/>
    <w:next w:val="1"/>
    <w:autoRedefine/>
    <w:unhideWhenUsed/>
    <w:qFormat/>
    <w:uiPriority w:val="39"/>
    <w:pPr>
      <w:ind w:left="630"/>
      <w:jc w:val="left"/>
    </w:pPr>
    <w:rPr>
      <w:rFonts w:asciiTheme="minorHAnsi" w:hAnsiTheme="minorHAnsi"/>
      <w:sz w:val="18"/>
      <w:szCs w:val="18"/>
    </w:rPr>
  </w:style>
  <w:style w:type="paragraph" w:styleId="17">
    <w:name w:val="toc 6"/>
    <w:basedOn w:val="1"/>
    <w:next w:val="1"/>
    <w:autoRedefine/>
    <w:unhideWhenUsed/>
    <w:qFormat/>
    <w:uiPriority w:val="39"/>
    <w:pPr>
      <w:ind w:left="1050"/>
      <w:jc w:val="left"/>
    </w:pPr>
    <w:rPr>
      <w:rFonts w:asciiTheme="minorHAnsi" w:hAnsiTheme="minorHAnsi"/>
      <w:sz w:val="18"/>
      <w:szCs w:val="18"/>
    </w:rPr>
  </w:style>
  <w:style w:type="paragraph" w:styleId="18">
    <w:name w:val="table of figures"/>
    <w:basedOn w:val="1"/>
    <w:next w:val="1"/>
    <w:autoRedefine/>
    <w:unhideWhenUsed/>
    <w:qFormat/>
    <w:uiPriority w:val="99"/>
    <w:pPr>
      <w:ind w:left="200" w:leftChars="200" w:hanging="200" w:hangingChars="200"/>
    </w:pPr>
  </w:style>
  <w:style w:type="paragraph" w:styleId="19">
    <w:name w:val="toc 2"/>
    <w:basedOn w:val="1"/>
    <w:next w:val="1"/>
    <w:autoRedefine/>
    <w:unhideWhenUsed/>
    <w:qFormat/>
    <w:uiPriority w:val="39"/>
    <w:pPr>
      <w:ind w:left="210"/>
      <w:jc w:val="left"/>
    </w:pPr>
    <w:rPr>
      <w:rFonts w:asciiTheme="minorHAnsi" w:hAnsiTheme="minorHAnsi"/>
      <w:smallCaps/>
      <w:sz w:val="20"/>
    </w:rPr>
  </w:style>
  <w:style w:type="paragraph" w:styleId="20">
    <w:name w:val="toc 9"/>
    <w:basedOn w:val="1"/>
    <w:next w:val="1"/>
    <w:autoRedefine/>
    <w:unhideWhenUsed/>
    <w:qFormat/>
    <w:uiPriority w:val="39"/>
    <w:pPr>
      <w:ind w:left="1680"/>
      <w:jc w:val="left"/>
    </w:pPr>
    <w:rPr>
      <w:rFonts w:asciiTheme="minorHAnsi" w:hAnsiTheme="minorHAnsi"/>
      <w:sz w:val="18"/>
      <w:szCs w:val="18"/>
    </w:rPr>
  </w:style>
  <w:style w:type="paragraph" w:styleId="21">
    <w:name w:val="Title"/>
    <w:basedOn w:val="1"/>
    <w:next w:val="1"/>
    <w:link w:val="25"/>
    <w:autoRedefine/>
    <w:qFormat/>
    <w:uiPriority w:val="0"/>
    <w:pPr>
      <w:topLinePunct/>
      <w:adjustRightInd w:val="0"/>
      <w:snapToGrid w:val="0"/>
      <w:spacing w:before="240" w:after="240"/>
      <w:jc w:val="center"/>
      <w:outlineLvl w:val="0"/>
    </w:pPr>
    <w:rPr>
      <w:rFonts w:cstheme="majorBidi"/>
      <w:b/>
      <w:bCs/>
      <w:sz w:val="32"/>
      <w:szCs w:val="32"/>
    </w:rPr>
  </w:style>
  <w:style w:type="character" w:styleId="24">
    <w:name w:val="page number"/>
    <w:basedOn w:val="23"/>
    <w:autoRedefine/>
    <w:qFormat/>
    <w:uiPriority w:val="0"/>
  </w:style>
  <w:style w:type="character" w:customStyle="1" w:styleId="25">
    <w:name w:val="标题 Char"/>
    <w:basedOn w:val="23"/>
    <w:link w:val="21"/>
    <w:autoRedefine/>
    <w:uiPriority w:val="0"/>
    <w:rPr>
      <w:rFonts w:cstheme="majorBidi"/>
      <w:b/>
      <w:bCs/>
      <w:sz w:val="32"/>
      <w:szCs w:val="32"/>
    </w:rPr>
  </w:style>
  <w:style w:type="character" w:customStyle="1" w:styleId="26">
    <w:name w:val="标题 1 Char"/>
    <w:basedOn w:val="23"/>
    <w:link w:val="2"/>
    <w:autoRedefine/>
    <w:uiPriority w:val="0"/>
    <w:rPr>
      <w:rFonts w:ascii="Arial" w:hAnsi="Arial" w:eastAsia="黑体"/>
      <w:bCs/>
      <w:spacing w:val="-4"/>
      <w:kern w:val="44"/>
      <w:sz w:val="28"/>
      <w:szCs w:val="44"/>
    </w:rPr>
  </w:style>
  <w:style w:type="character" w:customStyle="1" w:styleId="27">
    <w:name w:val="标题 2 Char"/>
    <w:basedOn w:val="23"/>
    <w:link w:val="3"/>
    <w:autoRedefine/>
    <w:qFormat/>
    <w:uiPriority w:val="0"/>
    <w:rPr>
      <w:rFonts w:ascii="Arial" w:hAnsi="Arial" w:eastAsia="黑体"/>
      <w:bCs/>
      <w:spacing w:val="-4"/>
      <w:sz w:val="24"/>
      <w:szCs w:val="32"/>
    </w:rPr>
  </w:style>
  <w:style w:type="character" w:customStyle="1" w:styleId="28">
    <w:name w:val="标题 3 Char"/>
    <w:link w:val="4"/>
    <w:autoRedefine/>
    <w:qFormat/>
    <w:uiPriority w:val="0"/>
    <w:rPr>
      <w:rFonts w:ascii="Arial" w:hAnsi="Arial" w:eastAsia="黑体"/>
      <w:bCs/>
      <w:spacing w:val="-4"/>
      <w:sz w:val="21"/>
      <w:szCs w:val="32"/>
    </w:rPr>
  </w:style>
  <w:style w:type="character" w:customStyle="1" w:styleId="29">
    <w:name w:val="标题 4 Char"/>
    <w:link w:val="5"/>
    <w:autoRedefine/>
    <w:semiHidden/>
    <w:qFormat/>
    <w:uiPriority w:val="9"/>
    <w:rPr>
      <w:rFonts w:ascii="Arial" w:hAnsi="Arial" w:eastAsia="仿宋_GB2312"/>
      <w:bCs/>
      <w:spacing w:val="-4"/>
      <w:sz w:val="21"/>
      <w:szCs w:val="28"/>
    </w:rPr>
  </w:style>
  <w:style w:type="character" w:customStyle="1" w:styleId="30">
    <w:name w:val="标题 5 Char"/>
    <w:basedOn w:val="23"/>
    <w:link w:val="6"/>
    <w:autoRedefine/>
    <w:semiHidden/>
    <w:qFormat/>
    <w:uiPriority w:val="0"/>
    <w:rPr>
      <w:rFonts w:eastAsia="楷体_GB2312"/>
      <w:bCs/>
      <w:sz w:val="24"/>
      <w:szCs w:val="28"/>
    </w:rPr>
  </w:style>
  <w:style w:type="paragraph" w:customStyle="1" w:styleId="31">
    <w:name w:val="图目录"/>
    <w:basedOn w:val="1"/>
    <w:autoRedefine/>
    <w:qFormat/>
    <w:uiPriority w:val="0"/>
    <w:pPr>
      <w:snapToGrid w:val="0"/>
      <w:spacing w:afterLines="50" w:line="288" w:lineRule="auto"/>
      <w:jc w:val="center"/>
    </w:pPr>
    <w:rPr>
      <w:rFonts w:ascii="Arial" w:hAnsi="Arial" w:eastAsia="黑体"/>
      <w:color w:val="000000"/>
      <w:spacing w:val="-4"/>
      <w:sz w:val="18"/>
      <w:szCs w:val="36"/>
    </w:rPr>
  </w:style>
  <w:style w:type="paragraph" w:customStyle="1" w:styleId="32">
    <w:name w:val="图题注"/>
    <w:basedOn w:val="1"/>
    <w:autoRedefine/>
    <w:qFormat/>
    <w:uiPriority w:val="0"/>
    <w:pPr>
      <w:snapToGrid w:val="0"/>
      <w:spacing w:afterLines="50" w:line="288" w:lineRule="auto"/>
      <w:jc w:val="center"/>
    </w:pPr>
    <w:rPr>
      <w:rFonts w:ascii="Arial" w:hAnsi="Arial" w:eastAsia="黑体"/>
      <w:color w:val="000000"/>
      <w:spacing w:val="-4"/>
      <w:sz w:val="18"/>
      <w:szCs w:val="36"/>
    </w:rPr>
  </w:style>
  <w:style w:type="paragraph" w:customStyle="1" w:styleId="33">
    <w:name w:val="表题注"/>
    <w:basedOn w:val="1"/>
    <w:autoRedefine/>
    <w:qFormat/>
    <w:uiPriority w:val="0"/>
    <w:pPr>
      <w:snapToGrid w:val="0"/>
      <w:spacing w:beforeLines="50" w:line="288" w:lineRule="auto"/>
      <w:jc w:val="center"/>
    </w:pPr>
    <w:rPr>
      <w:rFonts w:ascii="Arial" w:hAnsi="Arial" w:eastAsia="黑体"/>
      <w:spacing w:val="-4"/>
      <w:sz w:val="18"/>
    </w:rPr>
  </w:style>
  <w:style w:type="character" w:customStyle="1" w:styleId="34">
    <w:name w:val="页脚 Char"/>
    <w:basedOn w:val="23"/>
    <w:link w:val="13"/>
    <w:autoRedefine/>
    <w:qFormat/>
    <w:uiPriority w:val="99"/>
    <w:rPr>
      <w:sz w:val="18"/>
      <w:szCs w:val="18"/>
    </w:rPr>
  </w:style>
  <w:style w:type="character" w:customStyle="1" w:styleId="35">
    <w:name w:val="批注框文本 Char"/>
    <w:basedOn w:val="23"/>
    <w:link w:val="12"/>
    <w:autoRedefine/>
    <w:semiHidden/>
    <w:qFormat/>
    <w:uiPriority w:val="99"/>
    <w:rPr>
      <w:sz w:val="18"/>
      <w:szCs w:val="18"/>
    </w:rPr>
  </w:style>
  <w:style w:type="character" w:customStyle="1" w:styleId="36">
    <w:name w:val="文档结构图 Char"/>
    <w:basedOn w:val="23"/>
    <w:link w:val="8"/>
    <w:autoRedefine/>
    <w:semiHidden/>
    <w:qFormat/>
    <w:uiPriority w:val="99"/>
    <w:rPr>
      <w:rFonts w:ascii="宋体"/>
      <w:sz w:val="18"/>
      <w:szCs w:val="18"/>
    </w:rPr>
  </w:style>
  <w:style w:type="paragraph" w:styleId="37">
    <w:name w:val="List Paragraph"/>
    <w:basedOn w:val="1"/>
    <w:autoRedefine/>
    <w:qFormat/>
    <w:uiPriority w:val="34"/>
    <w:pPr>
      <w:ind w:firstLine="420" w:firstLineChars="200"/>
    </w:pPr>
  </w:style>
  <w:style w:type="character" w:customStyle="1" w:styleId="38">
    <w:name w:val="页眉 Char"/>
    <w:basedOn w:val="23"/>
    <w:link w:val="14"/>
    <w:autoRedefine/>
    <w:semiHidden/>
    <w:qFormat/>
    <w:uiPriority w:val="99"/>
    <w:rPr>
      <w:sz w:val="18"/>
      <w:szCs w:val="18"/>
    </w:rPr>
  </w:style>
</w:styles>
</file>

<file path=word/_rels/document.xml.rels><?xml version="1.0" encoding="UTF-8" standalone="yes"?>
<Relationships xmlns="http://schemas.openxmlformats.org/package/2006/relationships"><Relationship Id="rId9" Type="http://schemas.openxmlformats.org/officeDocument/2006/relationships/oleObject" Target="embeddings/oleObject2.bin"/><Relationship Id="rId8" Type="http://schemas.openxmlformats.org/officeDocument/2006/relationships/image" Target="media/image2.png"/><Relationship Id="rId7" Type="http://schemas.openxmlformats.org/officeDocument/2006/relationships/image" Target="media/image1.wmf"/><Relationship Id="rId67" Type="http://schemas.openxmlformats.org/officeDocument/2006/relationships/fontTable" Target="fontTable.xml"/><Relationship Id="rId66" Type="http://schemas.openxmlformats.org/officeDocument/2006/relationships/customXml" Target="../customXml/item2.xml"/><Relationship Id="rId65" Type="http://schemas.openxmlformats.org/officeDocument/2006/relationships/numbering" Target="numbering.xml"/><Relationship Id="rId64" Type="http://schemas.openxmlformats.org/officeDocument/2006/relationships/customXml" Target="../customXml/item1.xml"/><Relationship Id="rId63" Type="http://schemas.openxmlformats.org/officeDocument/2006/relationships/image" Target="media/image49.png"/><Relationship Id="rId62" Type="http://schemas.openxmlformats.org/officeDocument/2006/relationships/image" Target="media/image48.png"/><Relationship Id="rId61" Type="http://schemas.openxmlformats.org/officeDocument/2006/relationships/image" Target="media/image47.png"/><Relationship Id="rId60" Type="http://schemas.openxmlformats.org/officeDocument/2006/relationships/image" Target="media/image46.png"/><Relationship Id="rId6" Type="http://schemas.openxmlformats.org/officeDocument/2006/relationships/oleObject" Target="embeddings/oleObject1.bin"/><Relationship Id="rId59" Type="http://schemas.openxmlformats.org/officeDocument/2006/relationships/image" Target="media/image45.png"/><Relationship Id="rId58" Type="http://schemas.openxmlformats.org/officeDocument/2006/relationships/image" Target="media/image44.wmf"/><Relationship Id="rId57" Type="http://schemas.openxmlformats.org/officeDocument/2006/relationships/oleObject" Target="embeddings/oleObject9.bin"/><Relationship Id="rId56" Type="http://schemas.openxmlformats.org/officeDocument/2006/relationships/image" Target="media/image43.wmf"/><Relationship Id="rId55" Type="http://schemas.openxmlformats.org/officeDocument/2006/relationships/oleObject" Target="embeddings/oleObject8.bin"/><Relationship Id="rId54" Type="http://schemas.openxmlformats.org/officeDocument/2006/relationships/image" Target="media/image42.wmf"/><Relationship Id="rId53" Type="http://schemas.openxmlformats.org/officeDocument/2006/relationships/oleObject" Target="embeddings/oleObject7.bin"/><Relationship Id="rId52" Type="http://schemas.openxmlformats.org/officeDocument/2006/relationships/image" Target="media/image41.wmf"/><Relationship Id="rId51" Type="http://schemas.openxmlformats.org/officeDocument/2006/relationships/oleObject" Target="embeddings/oleObject6.bin"/><Relationship Id="rId50" Type="http://schemas.openxmlformats.org/officeDocument/2006/relationships/image" Target="media/image40.png"/><Relationship Id="rId5" Type="http://schemas.openxmlformats.org/officeDocument/2006/relationships/theme" Target="theme/theme1.xml"/><Relationship Id="rId49" Type="http://schemas.openxmlformats.org/officeDocument/2006/relationships/image" Target="media/image39.png"/><Relationship Id="rId48" Type="http://schemas.openxmlformats.org/officeDocument/2006/relationships/image" Target="media/image38.png"/><Relationship Id="rId47" Type="http://schemas.openxmlformats.org/officeDocument/2006/relationships/image" Target="media/image37.png"/><Relationship Id="rId46" Type="http://schemas.openxmlformats.org/officeDocument/2006/relationships/image" Target="media/image36.png"/><Relationship Id="rId45" Type="http://schemas.openxmlformats.org/officeDocument/2006/relationships/image" Target="media/image35.wmf"/><Relationship Id="rId44" Type="http://schemas.openxmlformats.org/officeDocument/2006/relationships/oleObject" Target="embeddings/oleObject5.bin"/><Relationship Id="rId43" Type="http://schemas.openxmlformats.org/officeDocument/2006/relationships/image" Target="media/image34.wmf"/><Relationship Id="rId42" Type="http://schemas.openxmlformats.org/officeDocument/2006/relationships/oleObject" Target="embeddings/oleObject4.bin"/><Relationship Id="rId41" Type="http://schemas.openxmlformats.org/officeDocument/2006/relationships/image" Target="media/image33.png"/><Relationship Id="rId40" Type="http://schemas.openxmlformats.org/officeDocument/2006/relationships/image" Target="media/image32.png"/><Relationship Id="rId4" Type="http://schemas.openxmlformats.org/officeDocument/2006/relationships/footer" Target="footer2.xml"/><Relationship Id="rId39" Type="http://schemas.openxmlformats.org/officeDocument/2006/relationships/image" Target="media/image31.png"/><Relationship Id="rId38" Type="http://schemas.openxmlformats.org/officeDocument/2006/relationships/image" Target="media/image30.png"/><Relationship Id="rId37" Type="http://schemas.openxmlformats.org/officeDocument/2006/relationships/image" Target="media/image29.png"/><Relationship Id="rId36" Type="http://schemas.openxmlformats.org/officeDocument/2006/relationships/image" Target="media/image28.png"/><Relationship Id="rId35" Type="http://schemas.openxmlformats.org/officeDocument/2006/relationships/image" Target="media/image27.png"/><Relationship Id="rId34" Type="http://schemas.openxmlformats.org/officeDocument/2006/relationships/image" Target="media/image26.png"/><Relationship Id="rId33" Type="http://schemas.openxmlformats.org/officeDocument/2006/relationships/image" Target="media/image25.png"/><Relationship Id="rId32" Type="http://schemas.openxmlformats.org/officeDocument/2006/relationships/image" Target="media/image24.png"/><Relationship Id="rId31" Type="http://schemas.openxmlformats.org/officeDocument/2006/relationships/image" Target="media/image23.png"/><Relationship Id="rId30" Type="http://schemas.openxmlformats.org/officeDocument/2006/relationships/image" Target="media/image22.png"/><Relationship Id="rId3" Type="http://schemas.openxmlformats.org/officeDocument/2006/relationships/footer" Target="footer1.xml"/><Relationship Id="rId29" Type="http://schemas.openxmlformats.org/officeDocument/2006/relationships/image" Target="media/image21.png"/><Relationship Id="rId28" Type="http://schemas.openxmlformats.org/officeDocument/2006/relationships/image" Target="media/image20.png"/><Relationship Id="rId27" Type="http://schemas.openxmlformats.org/officeDocument/2006/relationships/image" Target="media/image19.png"/><Relationship Id="rId26" Type="http://schemas.openxmlformats.org/officeDocument/2006/relationships/image" Target="media/image18.png"/><Relationship Id="rId25" Type="http://schemas.openxmlformats.org/officeDocument/2006/relationships/image" Target="media/image17.png"/><Relationship Id="rId24" Type="http://schemas.openxmlformats.org/officeDocument/2006/relationships/image" Target="media/image16.png"/><Relationship Id="rId23" Type="http://schemas.openxmlformats.org/officeDocument/2006/relationships/image" Target="media/image15.png"/><Relationship Id="rId22" Type="http://schemas.openxmlformats.org/officeDocument/2006/relationships/image" Target="media/image14.png"/><Relationship Id="rId21" Type="http://schemas.openxmlformats.org/officeDocument/2006/relationships/image" Target="media/image13.png"/><Relationship Id="rId20" Type="http://schemas.openxmlformats.org/officeDocument/2006/relationships/image" Target="media/image12.png"/><Relationship Id="rId2" Type="http://schemas.openxmlformats.org/officeDocument/2006/relationships/settings" Target="settings.xml"/><Relationship Id="rId19" Type="http://schemas.openxmlformats.org/officeDocument/2006/relationships/oleObject" Target="embeddings/oleObject3.bin"/><Relationship Id="rId18" Type="http://schemas.openxmlformats.org/officeDocument/2006/relationships/image" Target="media/image11.png"/><Relationship Id="rId17" Type="http://schemas.openxmlformats.org/officeDocument/2006/relationships/image" Target="media/image10.png"/><Relationship Id="rId16" Type="http://schemas.openxmlformats.org/officeDocument/2006/relationships/image" Target="media/image9.png"/><Relationship Id="rId15" Type="http://schemas.openxmlformats.org/officeDocument/2006/relationships/image" Target="media/image8.png"/><Relationship Id="rId14" Type="http://schemas.openxmlformats.org/officeDocument/2006/relationships/image" Target="media/image7.png"/><Relationship Id="rId13" Type="http://schemas.openxmlformats.org/officeDocument/2006/relationships/image" Target="media/image6.png"/><Relationship Id="rId12" Type="http://schemas.openxmlformats.org/officeDocument/2006/relationships/image" Target="media/image5.png"/><Relationship Id="rId11" Type="http://schemas.openxmlformats.org/officeDocument/2006/relationships/image" Target="media/image4.png"/><Relationship Id="rId10" Type="http://schemas.openxmlformats.org/officeDocument/2006/relationships/image" Target="media/image3.wmf"/><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7088CA60-D940-494C-8B28-6FA0DC55DD0C}">
  <ds:schemaRefs/>
</ds:datastoreItem>
</file>

<file path=docProps/app.xml><?xml version="1.0" encoding="utf-8"?>
<Properties xmlns="http://schemas.openxmlformats.org/officeDocument/2006/extended-properties" xmlns:vt="http://schemas.openxmlformats.org/officeDocument/2006/docPropsVTypes">
  <Template>Normal.dotm</Template>
  <Company>WwW.YlmF.CoM</Company>
  <Pages>43</Pages>
  <Words>4666</Words>
  <Characters>26600</Characters>
  <Lines>221</Lines>
  <Paragraphs>62</Paragraphs>
  <TotalTime>1</TotalTime>
  <ScaleCrop>false</ScaleCrop>
  <LinksUpToDate>false</LinksUpToDate>
  <CharactersWithSpaces>31204</CharactersWithSpaces>
  <Application>WPS Office_12.1.0.16120_F1E327BC-269C-435d-A152-05C5408002CA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2020-04-15T01:20:00Z</dcterms:created>
  <dc:creator>cyl</dc:creator>
  <cp:lastModifiedBy>Xiashou</cp:lastModifiedBy>
  <dcterms:modified xsi:type="dcterms:W3CDTF">2024-01-08T02:56:29Z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2052-12.1.0.16120</vt:lpwstr>
  </property>
  <property fmtid="{D5CDD505-2E9C-101B-9397-08002B2CF9AE}" pid="3" name="ICV">
    <vt:lpwstr>C71F79D356F64899BE1181379A42E1E5_12</vt:lpwstr>
  </property>
</Properties>
</file>